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B4" w:rsidRDefault="00922D23" w:rsidP="001E4587">
      <w:pPr>
        <w:spacing w:before="120" w:after="120"/>
        <w:ind w:right="-291"/>
        <w:jc w:val="center"/>
        <w:rPr>
          <w:rFonts w:ascii="Times New Roman" w:hAnsi="Times New Roman" w:cs="Times New Roman"/>
          <w:b/>
          <w:bCs/>
          <w:sz w:val="24"/>
          <w:szCs w:val="24"/>
          <w:u w:val="single"/>
        </w:rPr>
      </w:pPr>
      <w:r w:rsidRPr="00F21184">
        <w:rPr>
          <w:rFonts w:ascii="Times New Roman" w:hAnsi="Times New Roman" w:cs="Times New Roman"/>
          <w:b/>
          <w:sz w:val="24"/>
          <w:szCs w:val="24"/>
          <w:u w:val="single"/>
        </w:rPr>
        <w:t xml:space="preserve">Additional Information on </w:t>
      </w:r>
      <w:r w:rsidR="008020B4" w:rsidRPr="00F21184">
        <w:rPr>
          <w:rFonts w:ascii="Times New Roman" w:hAnsi="Times New Roman" w:cs="Times New Roman"/>
          <w:b/>
          <w:bCs/>
          <w:sz w:val="24"/>
          <w:szCs w:val="24"/>
          <w:u w:val="single"/>
        </w:rPr>
        <w:t>Aggregate Revenue Requirement (ARR) and Filing of Proposed Tariffs (FPT) for Retail Supply Business of TSSPDCL</w:t>
      </w:r>
      <w:r w:rsidR="00F43AD8" w:rsidRPr="00F21184">
        <w:rPr>
          <w:rFonts w:ascii="Times New Roman" w:hAnsi="Times New Roman" w:cs="Times New Roman"/>
          <w:b/>
          <w:bCs/>
          <w:sz w:val="24"/>
          <w:szCs w:val="24"/>
          <w:u w:val="single"/>
        </w:rPr>
        <w:t xml:space="preserve"> for FY 2023-24</w:t>
      </w:r>
    </w:p>
    <w:p w:rsidR="00BE6888" w:rsidRPr="00F21184" w:rsidRDefault="00BE6888" w:rsidP="001E4587">
      <w:pPr>
        <w:spacing w:before="120" w:after="120"/>
        <w:ind w:right="-291"/>
        <w:jc w:val="center"/>
        <w:rPr>
          <w:rFonts w:ascii="Times New Roman" w:hAnsi="Times New Roman" w:cs="Times New Roman"/>
          <w:b/>
          <w:bCs/>
          <w:sz w:val="24"/>
          <w:szCs w:val="24"/>
          <w:u w:val="single"/>
        </w:rPr>
      </w:pPr>
    </w:p>
    <w:p w:rsidR="00C77A2C" w:rsidRPr="00EE3C7E" w:rsidRDefault="00C77A2C" w:rsidP="00EE3C7E">
      <w:pPr>
        <w:pStyle w:val="ListParagraph"/>
        <w:numPr>
          <w:ilvl w:val="0"/>
          <w:numId w:val="19"/>
        </w:numPr>
        <w:spacing w:before="120" w:after="120"/>
        <w:rPr>
          <w:rFonts w:ascii="Times New Roman" w:hAnsi="Times New Roman" w:cs="Times New Roman"/>
          <w:b/>
          <w:sz w:val="24"/>
          <w:szCs w:val="24"/>
          <w:u w:val="single"/>
        </w:rPr>
      </w:pPr>
      <w:r w:rsidRPr="00EE3C7E">
        <w:rPr>
          <w:rFonts w:ascii="Times New Roman" w:hAnsi="Times New Roman" w:cs="Times New Roman"/>
          <w:b/>
          <w:sz w:val="24"/>
          <w:szCs w:val="24"/>
          <w:u w:val="single"/>
        </w:rPr>
        <w:t>Sales Forecast</w:t>
      </w:r>
      <w:r w:rsidR="008A64F4">
        <w:rPr>
          <w:rFonts w:ascii="Times New Roman" w:hAnsi="Times New Roman" w:cs="Times New Roman"/>
          <w:b/>
          <w:sz w:val="24"/>
          <w:szCs w:val="24"/>
          <w:u w:val="single"/>
        </w:rPr>
        <w:t>:</w:t>
      </w:r>
    </w:p>
    <w:p w:rsidR="00257FAB" w:rsidRPr="00F21184" w:rsidRDefault="00F43AD8" w:rsidP="001E4587">
      <w:pPr>
        <w:pStyle w:val="ListParagraph"/>
        <w:numPr>
          <w:ilvl w:val="0"/>
          <w:numId w:val="4"/>
        </w:numPr>
        <w:spacing w:before="120" w:after="120"/>
        <w:ind w:hanging="720"/>
        <w:jc w:val="both"/>
        <w:rPr>
          <w:rFonts w:ascii="Times New Roman" w:hAnsi="Times New Roman" w:cs="Times New Roman"/>
          <w:b/>
          <w:sz w:val="24"/>
          <w:szCs w:val="24"/>
        </w:rPr>
      </w:pPr>
      <w:r w:rsidRPr="00F21184">
        <w:rPr>
          <w:rFonts w:ascii="Times New Roman" w:hAnsi="Times New Roman" w:cs="Times New Roman"/>
          <w:b/>
          <w:sz w:val="24"/>
          <w:szCs w:val="24"/>
        </w:rPr>
        <w:t>TSSPDCL to submit monthly slab-wise, Category wise sales from FY 2016-17 to 2022-23</w:t>
      </w:r>
      <w:r w:rsidR="00D45D86"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in excel format</w:t>
      </w:r>
      <w:r w:rsidR="001A4066" w:rsidRPr="00F21184">
        <w:rPr>
          <w:rFonts w:ascii="Times New Roman" w:hAnsi="Times New Roman" w:cs="Times New Roman"/>
          <w:b/>
          <w:sz w:val="24"/>
          <w:szCs w:val="24"/>
        </w:rPr>
        <w:t>.</w:t>
      </w:r>
    </w:p>
    <w:p w:rsidR="00E26862" w:rsidRPr="00F21184" w:rsidRDefault="00B837C5" w:rsidP="001E4587">
      <w:pPr>
        <w:pStyle w:val="ListParagraph"/>
        <w:spacing w:before="120" w:after="120"/>
        <w:ind w:hanging="720"/>
        <w:jc w:val="both"/>
        <w:rPr>
          <w:rFonts w:ascii="Times New Roman" w:hAnsi="Times New Roman" w:cs="Times New Roman"/>
          <w:sz w:val="24"/>
          <w:szCs w:val="24"/>
        </w:rPr>
      </w:pPr>
      <w:proofErr w:type="gramStart"/>
      <w:r w:rsidRPr="00F21184">
        <w:rPr>
          <w:rFonts w:ascii="Times New Roman" w:hAnsi="Times New Roman" w:cs="Times New Roman"/>
          <w:b/>
          <w:sz w:val="24"/>
          <w:szCs w:val="24"/>
        </w:rPr>
        <w:t>Reply</w:t>
      </w:r>
      <w:r w:rsidR="00257FAB"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w:t>
      </w:r>
      <w:proofErr w:type="gramEnd"/>
      <w:r w:rsidR="00F43AD8" w:rsidRPr="00F21184">
        <w:rPr>
          <w:rFonts w:ascii="Times New Roman" w:hAnsi="Times New Roman" w:cs="Times New Roman"/>
          <w:b/>
          <w:sz w:val="24"/>
          <w:szCs w:val="24"/>
        </w:rPr>
        <w:t xml:space="preserve"> </w:t>
      </w:r>
      <w:r w:rsidR="00F43AD8" w:rsidRPr="00F21184">
        <w:rPr>
          <w:rFonts w:ascii="Times New Roman" w:hAnsi="Times New Roman" w:cs="Times New Roman"/>
          <w:sz w:val="24"/>
          <w:szCs w:val="24"/>
        </w:rPr>
        <w:t xml:space="preserve">Monthly slab-wise, Category wise sales from FY 2016-17 to 2022-23 </w:t>
      </w:r>
      <w:r w:rsidR="00257FAB" w:rsidRPr="00F21184">
        <w:rPr>
          <w:rFonts w:ascii="Times New Roman" w:hAnsi="Times New Roman" w:cs="Times New Roman"/>
          <w:sz w:val="24"/>
          <w:szCs w:val="24"/>
        </w:rPr>
        <w:t xml:space="preserve">of TSSPDCL </w:t>
      </w:r>
      <w:r w:rsidR="00F43AD8" w:rsidRPr="00F21184">
        <w:rPr>
          <w:rFonts w:ascii="Times New Roman" w:hAnsi="Times New Roman" w:cs="Times New Roman"/>
          <w:sz w:val="24"/>
          <w:szCs w:val="24"/>
        </w:rPr>
        <w:t xml:space="preserve">are enclosed in </w:t>
      </w:r>
      <w:r w:rsidR="00F43AD8" w:rsidRPr="00F21184">
        <w:rPr>
          <w:rFonts w:ascii="Times New Roman" w:hAnsi="Times New Roman" w:cs="Times New Roman"/>
          <w:b/>
          <w:sz w:val="24"/>
          <w:szCs w:val="24"/>
        </w:rPr>
        <w:t>Annexure</w:t>
      </w:r>
      <w:r w:rsidR="003D21E5" w:rsidRPr="00F21184">
        <w:rPr>
          <w:rFonts w:ascii="Times New Roman" w:hAnsi="Times New Roman" w:cs="Times New Roman"/>
          <w:b/>
          <w:sz w:val="24"/>
          <w:szCs w:val="24"/>
        </w:rPr>
        <w:t>-I</w:t>
      </w:r>
      <w:r w:rsidR="00F43AD8" w:rsidRPr="00F21184">
        <w:rPr>
          <w:rFonts w:ascii="Times New Roman" w:hAnsi="Times New Roman" w:cs="Times New Roman"/>
          <w:sz w:val="24"/>
          <w:szCs w:val="24"/>
        </w:rPr>
        <w:t>.</w:t>
      </w:r>
    </w:p>
    <w:p w:rsidR="00257FAB" w:rsidRPr="00F21184" w:rsidRDefault="00257FAB" w:rsidP="001E4587">
      <w:pPr>
        <w:pStyle w:val="ListParagraph"/>
        <w:numPr>
          <w:ilvl w:val="0"/>
          <w:numId w:val="10"/>
        </w:numPr>
        <w:spacing w:before="120" w:after="120"/>
        <w:ind w:left="709" w:hanging="709"/>
        <w:jc w:val="both"/>
        <w:rPr>
          <w:rFonts w:ascii="Times New Roman" w:hAnsi="Times New Roman" w:cs="Times New Roman"/>
          <w:b/>
          <w:sz w:val="24"/>
          <w:szCs w:val="24"/>
        </w:rPr>
      </w:pPr>
      <w:r w:rsidRPr="00F21184">
        <w:rPr>
          <w:rFonts w:ascii="Times New Roman" w:hAnsi="Times New Roman" w:cs="Times New Roman"/>
          <w:b/>
          <w:sz w:val="24"/>
          <w:szCs w:val="24"/>
        </w:rPr>
        <w:t>TSSPDCL to submit actual category wise, voltage wise connected load/contracted load, number of consumers from FY 2016-</w:t>
      </w:r>
      <w:proofErr w:type="gramStart"/>
      <w:r w:rsidRPr="00F21184">
        <w:rPr>
          <w:rFonts w:ascii="Times New Roman" w:hAnsi="Times New Roman" w:cs="Times New Roman"/>
          <w:b/>
          <w:sz w:val="24"/>
          <w:szCs w:val="24"/>
        </w:rPr>
        <w:t>17 to2017-18 in</w:t>
      </w:r>
      <w:proofErr w:type="gramEnd"/>
      <w:r w:rsidRPr="00F21184">
        <w:rPr>
          <w:rFonts w:ascii="Times New Roman" w:hAnsi="Times New Roman" w:cs="Times New Roman"/>
          <w:b/>
          <w:sz w:val="24"/>
          <w:szCs w:val="24"/>
        </w:rPr>
        <w:t xml:space="preserve"> excel format</w:t>
      </w:r>
      <w:r w:rsidR="00FD0C3E">
        <w:rPr>
          <w:rFonts w:ascii="Times New Roman" w:hAnsi="Times New Roman" w:cs="Times New Roman"/>
          <w:b/>
          <w:sz w:val="24"/>
          <w:szCs w:val="24"/>
        </w:rPr>
        <w:t>.</w:t>
      </w:r>
    </w:p>
    <w:p w:rsidR="00F43AD8" w:rsidRPr="00F21184" w:rsidRDefault="00257FAB" w:rsidP="001E4587">
      <w:pPr>
        <w:pStyle w:val="ListParagraph"/>
        <w:spacing w:before="120" w:after="120"/>
        <w:ind w:hanging="720"/>
        <w:jc w:val="both"/>
        <w:rPr>
          <w:rFonts w:ascii="Times New Roman" w:hAnsi="Times New Roman" w:cs="Times New Roman"/>
          <w:sz w:val="24"/>
          <w:szCs w:val="24"/>
        </w:rPr>
      </w:pPr>
      <w:r w:rsidRPr="00F21184">
        <w:rPr>
          <w:rFonts w:ascii="Times New Roman" w:hAnsi="Times New Roman" w:cs="Times New Roman"/>
          <w:b/>
          <w:sz w:val="24"/>
          <w:szCs w:val="24"/>
        </w:rPr>
        <w:t xml:space="preserve">Reply </w:t>
      </w:r>
      <w:r w:rsidRPr="00F21184">
        <w:rPr>
          <w:rFonts w:ascii="Times New Roman" w:hAnsi="Times New Roman" w:cs="Times New Roman"/>
          <w:sz w:val="24"/>
          <w:szCs w:val="24"/>
        </w:rPr>
        <w:t>:</w:t>
      </w:r>
      <w:r w:rsidR="00F21184">
        <w:rPr>
          <w:rFonts w:ascii="Times New Roman" w:hAnsi="Times New Roman" w:cs="Times New Roman"/>
          <w:sz w:val="24"/>
          <w:szCs w:val="24"/>
        </w:rPr>
        <w:t xml:space="preserve"> </w:t>
      </w:r>
      <w:r w:rsidRPr="00F21184">
        <w:rPr>
          <w:rFonts w:ascii="Times New Roman" w:hAnsi="Times New Roman" w:cs="Times New Roman"/>
          <w:sz w:val="24"/>
          <w:szCs w:val="24"/>
        </w:rPr>
        <w:t xml:space="preserve">Actual category wise, voltage wise connected load/contracted load, number of consumers from FY 2016-17 to2017-18 </w:t>
      </w:r>
      <w:r w:rsidR="004F4F08" w:rsidRPr="00F21184">
        <w:rPr>
          <w:rFonts w:ascii="Times New Roman" w:hAnsi="Times New Roman" w:cs="Times New Roman"/>
          <w:sz w:val="24"/>
          <w:szCs w:val="24"/>
        </w:rPr>
        <w:t>of TS</w:t>
      </w:r>
      <w:r w:rsidR="00491380" w:rsidRPr="00F21184">
        <w:rPr>
          <w:rFonts w:ascii="Times New Roman" w:hAnsi="Times New Roman" w:cs="Times New Roman"/>
          <w:sz w:val="24"/>
          <w:szCs w:val="24"/>
        </w:rPr>
        <w:t xml:space="preserve">SPDCL are enclosed in </w:t>
      </w:r>
      <w:r w:rsidR="00491380" w:rsidRPr="00F21184">
        <w:rPr>
          <w:rFonts w:ascii="Times New Roman" w:hAnsi="Times New Roman" w:cs="Times New Roman"/>
          <w:b/>
          <w:sz w:val="24"/>
          <w:szCs w:val="24"/>
        </w:rPr>
        <w:t>Annexure-II(A) &amp; II(B)</w:t>
      </w:r>
      <w:r w:rsidR="00491380" w:rsidRPr="00F21184">
        <w:rPr>
          <w:rFonts w:ascii="Times New Roman" w:hAnsi="Times New Roman" w:cs="Times New Roman"/>
          <w:sz w:val="24"/>
          <w:szCs w:val="24"/>
        </w:rPr>
        <w:t>.</w:t>
      </w:r>
    </w:p>
    <w:p w:rsidR="00910E52" w:rsidRPr="00F21184" w:rsidRDefault="00910E52" w:rsidP="001E4587">
      <w:pPr>
        <w:pStyle w:val="ListParagraph"/>
        <w:numPr>
          <w:ilvl w:val="0"/>
          <w:numId w:val="10"/>
        </w:numPr>
        <w:spacing w:before="120" w:after="120"/>
        <w:ind w:left="709" w:hanging="709"/>
        <w:jc w:val="both"/>
        <w:rPr>
          <w:rFonts w:ascii="Times New Roman" w:hAnsi="Times New Roman" w:cs="Times New Roman"/>
          <w:b/>
          <w:sz w:val="24"/>
          <w:szCs w:val="24"/>
        </w:rPr>
      </w:pPr>
      <w:r w:rsidRPr="00F21184">
        <w:rPr>
          <w:rFonts w:ascii="Times New Roman" w:hAnsi="Times New Roman" w:cs="Times New Roman"/>
          <w:b/>
          <w:sz w:val="24"/>
          <w:szCs w:val="24"/>
        </w:rPr>
        <w:t xml:space="preserve">TSSPDCL to justify </w:t>
      </w:r>
      <w:r w:rsidR="009A5519" w:rsidRPr="00F21184">
        <w:rPr>
          <w:rFonts w:ascii="Times New Roman" w:hAnsi="Times New Roman" w:cs="Times New Roman"/>
          <w:b/>
          <w:sz w:val="24"/>
          <w:szCs w:val="24"/>
        </w:rPr>
        <w:t>the higher growth rates of (</w:t>
      </w:r>
      <w:proofErr w:type="spellStart"/>
      <w:r w:rsidR="009A5519" w:rsidRPr="00F21184">
        <w:rPr>
          <w:rFonts w:ascii="Times New Roman" w:hAnsi="Times New Roman" w:cs="Times New Roman"/>
          <w:b/>
          <w:sz w:val="24"/>
          <w:szCs w:val="24"/>
        </w:rPr>
        <w:t>i</w:t>
      </w:r>
      <w:proofErr w:type="spellEnd"/>
      <w:r w:rsidR="009A5519"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20.63% for HT-I at 132 kV,  22.83 % for  HT – II at 11 kV, 44.43% at HT-III at 11 kV, 20% HT-IV (B) at 33 kV, 28.75% for temporary supply at 11 kV, 20.31% HT-IV (A) at 132 kV and 18.38% for HT-VI at 33 kV for projection of sales for second half of 2022-23 and (ii) 14.35 % for  HT – II at 11 kV,16.74% for temporary supply at 11 kV and18.38% for HT-VI at 33 kV for projection of sales for 2023-24.</w:t>
      </w:r>
    </w:p>
    <w:p w:rsidR="00910E52" w:rsidRPr="00F21184" w:rsidRDefault="00910E52" w:rsidP="001E4587">
      <w:pPr>
        <w:spacing w:before="120" w:after="120"/>
        <w:ind w:left="709" w:hanging="709"/>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987C30" w:rsidRPr="00F21184">
        <w:rPr>
          <w:rFonts w:ascii="Times New Roman" w:hAnsi="Times New Roman" w:cs="Times New Roman"/>
          <w:sz w:val="24"/>
          <w:szCs w:val="24"/>
        </w:rPr>
        <w:t xml:space="preserve"> </w:t>
      </w:r>
      <w:r w:rsidRPr="00F21184">
        <w:rPr>
          <w:rFonts w:ascii="Times New Roman" w:hAnsi="Times New Roman" w:cs="Times New Roman"/>
          <w:sz w:val="24"/>
          <w:szCs w:val="24"/>
        </w:rPr>
        <w:t>The growth rates are considered in view of the new applications received and past trends in sales in those categories.</w:t>
      </w:r>
    </w:p>
    <w:p w:rsidR="00910E52" w:rsidRPr="00F21184" w:rsidRDefault="00910E52" w:rsidP="001E4587">
      <w:pPr>
        <w:spacing w:before="120" w:after="120"/>
        <w:ind w:left="720"/>
        <w:jc w:val="both"/>
        <w:rPr>
          <w:rFonts w:ascii="Times New Roman" w:hAnsi="Times New Roman" w:cs="Times New Roman"/>
          <w:sz w:val="24"/>
          <w:szCs w:val="24"/>
        </w:rPr>
      </w:pPr>
      <w:r w:rsidRPr="00F21184">
        <w:rPr>
          <w:rFonts w:ascii="Times New Roman" w:hAnsi="Times New Roman" w:cs="Times New Roman"/>
          <w:sz w:val="24"/>
          <w:szCs w:val="24"/>
        </w:rPr>
        <w:t>The justification for the growth rates for H2 of FY 2022-23 is mentioned in below table</w:t>
      </w:r>
    </w:p>
    <w:tbl>
      <w:tblPr>
        <w:tblStyle w:val="TableGrid"/>
        <w:tblW w:w="9311" w:type="dxa"/>
        <w:jc w:val="center"/>
        <w:tblInd w:w="720" w:type="dxa"/>
        <w:tblLook w:val="04A0"/>
      </w:tblPr>
      <w:tblGrid>
        <w:gridCol w:w="828"/>
        <w:gridCol w:w="1620"/>
        <w:gridCol w:w="1103"/>
        <w:gridCol w:w="5760"/>
      </w:tblGrid>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proofErr w:type="spellStart"/>
            <w:r w:rsidRPr="00F21184">
              <w:rPr>
                <w:rFonts w:ascii="Times New Roman" w:hAnsi="Times New Roman" w:cs="Times New Roman"/>
                <w:sz w:val="24"/>
                <w:szCs w:val="24"/>
              </w:rPr>
              <w:t>S.No</w:t>
            </w:r>
            <w:proofErr w:type="spellEnd"/>
            <w:r w:rsidRPr="00F21184">
              <w:rPr>
                <w:rFonts w:ascii="Times New Roman" w:hAnsi="Times New Roman" w:cs="Times New Roman"/>
                <w:sz w:val="24"/>
                <w:szCs w:val="24"/>
              </w:rPr>
              <w:t>.</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Particular</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Growth rate</w:t>
            </w:r>
          </w:p>
        </w:tc>
        <w:tc>
          <w:tcPr>
            <w:tcW w:w="576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Justification</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1</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HT-I (132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20.63%</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2 year CAGR from FY19-20 to FY21-22 (in the last 1 year growth of 41.60% is witnessed)</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HT–II (11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22.83 %</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1 year CAGR from FY20-21 to FY21-22</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3</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HT-III (11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44.43%</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1 year CAGR from FY20-21 to FY21-22</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4</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HT-IV B (33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20%</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1 year CAGR from FY20-21 to FY21-22 (2 year CAGR is also close to 20%)</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5</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Temporary supply (11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28.75%</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5 year CAGR from FY16-17 to FY21-22</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6</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HT-IVA (132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20.31%</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1 year CAGR from FY20-21 to FY21-22</w:t>
            </w:r>
          </w:p>
        </w:tc>
      </w:tr>
      <w:tr w:rsidR="00910E52" w:rsidRPr="00F21184" w:rsidTr="00F21184">
        <w:trPr>
          <w:jc w:val="center"/>
        </w:trPr>
        <w:tc>
          <w:tcPr>
            <w:tcW w:w="828"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7</w:t>
            </w:r>
          </w:p>
        </w:tc>
        <w:tc>
          <w:tcPr>
            <w:tcW w:w="1620"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HT-VI (33 kV)</w:t>
            </w:r>
          </w:p>
        </w:tc>
        <w:tc>
          <w:tcPr>
            <w:tcW w:w="1103" w:type="dxa"/>
            <w:vAlign w:val="center"/>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18.38%</w:t>
            </w:r>
          </w:p>
        </w:tc>
        <w:tc>
          <w:tcPr>
            <w:tcW w:w="5760" w:type="dxa"/>
            <w:vAlign w:val="center"/>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18.51% i.e., 5 year CAGR from FY16-17 to FY21-22</w:t>
            </w:r>
          </w:p>
        </w:tc>
      </w:tr>
    </w:tbl>
    <w:p w:rsidR="00EA32F2" w:rsidRDefault="00910E52" w:rsidP="001E4587">
      <w:pPr>
        <w:spacing w:before="120" w:after="120"/>
        <w:ind w:left="720" w:hanging="720"/>
        <w:jc w:val="both"/>
        <w:rPr>
          <w:rFonts w:ascii="Times New Roman" w:hAnsi="Times New Roman" w:cs="Times New Roman"/>
          <w:sz w:val="24"/>
          <w:szCs w:val="24"/>
        </w:rPr>
      </w:pPr>
      <w:r w:rsidRPr="00F21184">
        <w:rPr>
          <w:rFonts w:ascii="Times New Roman" w:hAnsi="Times New Roman" w:cs="Times New Roman"/>
          <w:sz w:val="24"/>
          <w:szCs w:val="24"/>
        </w:rPr>
        <w:tab/>
      </w:r>
    </w:p>
    <w:p w:rsidR="00910E52" w:rsidRPr="00F21184" w:rsidRDefault="00910E52" w:rsidP="001E4587">
      <w:pPr>
        <w:spacing w:before="120" w:after="120"/>
        <w:ind w:left="720"/>
        <w:jc w:val="both"/>
        <w:rPr>
          <w:rFonts w:ascii="Times New Roman" w:hAnsi="Times New Roman" w:cs="Times New Roman"/>
          <w:sz w:val="24"/>
          <w:szCs w:val="24"/>
        </w:rPr>
      </w:pPr>
      <w:r w:rsidRPr="00F21184">
        <w:rPr>
          <w:rFonts w:ascii="Times New Roman" w:hAnsi="Times New Roman" w:cs="Times New Roman"/>
          <w:sz w:val="24"/>
          <w:szCs w:val="24"/>
        </w:rPr>
        <w:lastRenderedPageBreak/>
        <w:t>The justification for the growth rates for FY 2023-24 is mentioned in below table</w:t>
      </w:r>
    </w:p>
    <w:tbl>
      <w:tblPr>
        <w:tblStyle w:val="TableGrid"/>
        <w:tblW w:w="8838" w:type="dxa"/>
        <w:tblInd w:w="720" w:type="dxa"/>
        <w:tblLook w:val="04A0"/>
      </w:tblPr>
      <w:tblGrid>
        <w:gridCol w:w="828"/>
        <w:gridCol w:w="1620"/>
        <w:gridCol w:w="1260"/>
        <w:gridCol w:w="5130"/>
      </w:tblGrid>
      <w:tr w:rsidR="00910E52" w:rsidRPr="00F21184" w:rsidTr="00F21184">
        <w:tc>
          <w:tcPr>
            <w:tcW w:w="828" w:type="dxa"/>
          </w:tcPr>
          <w:p w:rsidR="00910E52" w:rsidRPr="00F21184" w:rsidRDefault="00910E52" w:rsidP="001E4587">
            <w:pPr>
              <w:spacing w:before="120" w:after="120" w:line="276" w:lineRule="auto"/>
              <w:jc w:val="both"/>
              <w:rPr>
                <w:rFonts w:ascii="Times New Roman" w:hAnsi="Times New Roman" w:cs="Times New Roman"/>
                <w:sz w:val="24"/>
                <w:szCs w:val="24"/>
              </w:rPr>
            </w:pPr>
            <w:proofErr w:type="spellStart"/>
            <w:r w:rsidRPr="00F21184">
              <w:rPr>
                <w:rFonts w:ascii="Times New Roman" w:hAnsi="Times New Roman" w:cs="Times New Roman"/>
                <w:sz w:val="24"/>
                <w:szCs w:val="24"/>
              </w:rPr>
              <w:t>S.No</w:t>
            </w:r>
            <w:proofErr w:type="spellEnd"/>
            <w:r w:rsidRPr="00F21184">
              <w:rPr>
                <w:rFonts w:ascii="Times New Roman" w:hAnsi="Times New Roman" w:cs="Times New Roman"/>
                <w:sz w:val="24"/>
                <w:szCs w:val="24"/>
              </w:rPr>
              <w:t>.</w:t>
            </w:r>
          </w:p>
        </w:tc>
        <w:tc>
          <w:tcPr>
            <w:tcW w:w="162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Particular</w:t>
            </w:r>
          </w:p>
        </w:tc>
        <w:tc>
          <w:tcPr>
            <w:tcW w:w="126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Growth rate</w:t>
            </w:r>
          </w:p>
        </w:tc>
        <w:tc>
          <w:tcPr>
            <w:tcW w:w="513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Justification</w:t>
            </w:r>
          </w:p>
        </w:tc>
      </w:tr>
      <w:tr w:rsidR="00910E52" w:rsidRPr="00F21184" w:rsidTr="00F21184">
        <w:tc>
          <w:tcPr>
            <w:tcW w:w="828"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1</w:t>
            </w:r>
          </w:p>
        </w:tc>
        <w:tc>
          <w:tcPr>
            <w:tcW w:w="162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HT–II (11 kV)</w:t>
            </w:r>
          </w:p>
        </w:tc>
        <w:tc>
          <w:tcPr>
            <w:tcW w:w="126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14.35 %</w:t>
            </w:r>
          </w:p>
        </w:tc>
        <w:tc>
          <w:tcPr>
            <w:tcW w:w="5130" w:type="dxa"/>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50% of the 1 year CAGR (2 year CAGR is 25.73% and 1 year CAGR is 28.7%)</w:t>
            </w:r>
          </w:p>
        </w:tc>
      </w:tr>
      <w:tr w:rsidR="00910E52" w:rsidRPr="00F21184" w:rsidTr="00F21184">
        <w:tc>
          <w:tcPr>
            <w:tcW w:w="828"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2</w:t>
            </w:r>
          </w:p>
        </w:tc>
        <w:tc>
          <w:tcPr>
            <w:tcW w:w="162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Temporary supply 11 kV</w:t>
            </w:r>
          </w:p>
        </w:tc>
        <w:tc>
          <w:tcPr>
            <w:tcW w:w="126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16.74%</w:t>
            </w:r>
          </w:p>
        </w:tc>
        <w:tc>
          <w:tcPr>
            <w:tcW w:w="5130" w:type="dxa"/>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3 year CAGR (2 year CAGR is 30.8% and 1 year CAGR is 29.88%)</w:t>
            </w:r>
          </w:p>
        </w:tc>
      </w:tr>
      <w:tr w:rsidR="00910E52" w:rsidRPr="00F21184" w:rsidTr="00EA32F2">
        <w:trPr>
          <w:trHeight w:val="557"/>
        </w:trPr>
        <w:tc>
          <w:tcPr>
            <w:tcW w:w="828"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3</w:t>
            </w:r>
          </w:p>
        </w:tc>
        <w:tc>
          <w:tcPr>
            <w:tcW w:w="162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HT-VI (33 kV)</w:t>
            </w:r>
          </w:p>
        </w:tc>
        <w:tc>
          <w:tcPr>
            <w:tcW w:w="1260" w:type="dxa"/>
          </w:tcPr>
          <w:p w:rsidR="00910E52" w:rsidRPr="00F21184" w:rsidRDefault="00910E52" w:rsidP="001E4587">
            <w:p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18.38%</w:t>
            </w:r>
          </w:p>
        </w:tc>
        <w:tc>
          <w:tcPr>
            <w:tcW w:w="5130" w:type="dxa"/>
          </w:tcPr>
          <w:p w:rsidR="00910E52" w:rsidRPr="00F21184" w:rsidRDefault="00910E52" w:rsidP="001E4587">
            <w:pPr>
              <w:pStyle w:val="ListParagraph"/>
              <w:numPr>
                <w:ilvl w:val="0"/>
                <w:numId w:val="15"/>
              </w:numPr>
              <w:spacing w:before="120" w:after="120" w:line="276" w:lineRule="auto"/>
              <w:jc w:val="both"/>
              <w:rPr>
                <w:rFonts w:ascii="Times New Roman" w:hAnsi="Times New Roman" w:cs="Times New Roman"/>
                <w:sz w:val="24"/>
                <w:szCs w:val="24"/>
              </w:rPr>
            </w:pPr>
            <w:r w:rsidRPr="00F21184">
              <w:rPr>
                <w:rFonts w:ascii="Times New Roman" w:hAnsi="Times New Roman" w:cs="Times New Roman"/>
                <w:sz w:val="24"/>
                <w:szCs w:val="24"/>
              </w:rPr>
              <w:t>Considered 5 year CAGR (2 year CAGR is 19.42% and 1 year CAGR is 21.96%)</w:t>
            </w:r>
          </w:p>
        </w:tc>
      </w:tr>
    </w:tbl>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(4)</w:t>
      </w:r>
      <w:r w:rsidRPr="00F21184">
        <w:rPr>
          <w:rFonts w:ascii="Times New Roman" w:hAnsi="Times New Roman" w:cs="Times New Roman"/>
          <w:sz w:val="24"/>
          <w:szCs w:val="24"/>
        </w:rPr>
        <w:t xml:space="preserve">     </w:t>
      </w:r>
      <w:r w:rsidRPr="00F21184">
        <w:rPr>
          <w:rFonts w:ascii="Times New Roman" w:hAnsi="Times New Roman" w:cs="Times New Roman"/>
          <w:b/>
          <w:sz w:val="24"/>
          <w:szCs w:val="24"/>
        </w:rPr>
        <w:t>TSSPDCL has stated in the filings that agriculture consumption would fall down from the level recorded in 2021-22 due to fall in use of bore wells and rise in canal based cultivation. TSSPDCL to submit the justification along with statistical data for projecting lesser agriculture sales for 2023-24 compared to 2021-22&amp; 2022-23.</w:t>
      </w:r>
    </w:p>
    <w:p w:rsidR="00910E52" w:rsidRPr="00F21184" w:rsidRDefault="00910E52" w:rsidP="001E4587">
      <w:pPr>
        <w:spacing w:before="120" w:after="120"/>
        <w:ind w:left="720" w:hanging="7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 xml:space="preserve">: The actual agriculture sales in H1 of FY 2021-22 is 5410 </w:t>
      </w:r>
      <w:proofErr w:type="spellStart"/>
      <w:r w:rsidRPr="00F21184">
        <w:rPr>
          <w:rFonts w:ascii="Times New Roman" w:hAnsi="Times New Roman" w:cs="Times New Roman"/>
          <w:sz w:val="24"/>
          <w:szCs w:val="24"/>
        </w:rPr>
        <w:t>Mus</w:t>
      </w:r>
      <w:proofErr w:type="spellEnd"/>
      <w:r w:rsidRPr="00F21184">
        <w:rPr>
          <w:rFonts w:ascii="Times New Roman" w:hAnsi="Times New Roman" w:cs="Times New Roman"/>
          <w:sz w:val="24"/>
          <w:szCs w:val="24"/>
        </w:rPr>
        <w:t xml:space="preserve"> and the actual agriculture sales in H1 of FY 2022-23 is 5105 </w:t>
      </w:r>
      <w:proofErr w:type="spellStart"/>
      <w:r w:rsidRPr="00F21184">
        <w:rPr>
          <w:rFonts w:ascii="Times New Roman" w:hAnsi="Times New Roman" w:cs="Times New Roman"/>
          <w:sz w:val="24"/>
          <w:szCs w:val="24"/>
        </w:rPr>
        <w:t>Mus</w:t>
      </w:r>
      <w:proofErr w:type="spellEnd"/>
      <w:r w:rsidRPr="00F21184">
        <w:rPr>
          <w:rFonts w:ascii="Times New Roman" w:hAnsi="Times New Roman" w:cs="Times New Roman"/>
          <w:sz w:val="24"/>
          <w:szCs w:val="24"/>
        </w:rPr>
        <w:t xml:space="preserve"> which is around 6% reduction in actual sales. Moreover the LIS </w:t>
      </w:r>
      <w:r w:rsidR="003E26AB" w:rsidRPr="00F21184">
        <w:rPr>
          <w:rFonts w:ascii="Times New Roman" w:hAnsi="Times New Roman" w:cs="Times New Roman"/>
          <w:sz w:val="24"/>
          <w:szCs w:val="24"/>
        </w:rPr>
        <w:t>sales for FY 2023-24 are</w:t>
      </w:r>
      <w:r w:rsidRPr="00F21184">
        <w:rPr>
          <w:rFonts w:ascii="Times New Roman" w:hAnsi="Times New Roman" w:cs="Times New Roman"/>
          <w:sz w:val="24"/>
          <w:szCs w:val="24"/>
        </w:rPr>
        <w:t xml:space="preserve"> projected at 105% increase (Considering only 50% of load as received from </w:t>
      </w:r>
      <w:proofErr w:type="gramStart"/>
      <w:r w:rsidRPr="00F21184">
        <w:rPr>
          <w:rFonts w:ascii="Times New Roman" w:hAnsi="Times New Roman" w:cs="Times New Roman"/>
          <w:sz w:val="24"/>
          <w:szCs w:val="24"/>
        </w:rPr>
        <w:t>I&amp;CAD</w:t>
      </w:r>
      <w:proofErr w:type="gramEnd"/>
      <w:r w:rsidRPr="00F21184">
        <w:rPr>
          <w:rFonts w:ascii="Times New Roman" w:hAnsi="Times New Roman" w:cs="Times New Roman"/>
          <w:sz w:val="24"/>
          <w:szCs w:val="24"/>
        </w:rPr>
        <w:t xml:space="preserve"> department) which would increase canal based cultivation. Hence TSSPDCL has projected lesser agriculture sales for FY 2023-24 at -4% growth </w:t>
      </w:r>
      <w:proofErr w:type="gramStart"/>
      <w:r w:rsidRPr="00F21184">
        <w:rPr>
          <w:rFonts w:ascii="Times New Roman" w:hAnsi="Times New Roman" w:cs="Times New Roman"/>
          <w:sz w:val="24"/>
          <w:szCs w:val="24"/>
        </w:rPr>
        <w:t>rate</w:t>
      </w:r>
      <w:proofErr w:type="gramEnd"/>
      <w:r w:rsidRPr="00F21184">
        <w:rPr>
          <w:rFonts w:ascii="Times New Roman" w:hAnsi="Times New Roman" w:cs="Times New Roman"/>
          <w:sz w:val="24"/>
          <w:szCs w:val="24"/>
        </w:rPr>
        <w:t>.</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(5)</w:t>
      </w:r>
      <w:r w:rsidRPr="00F21184">
        <w:rPr>
          <w:rFonts w:ascii="Times New Roman" w:hAnsi="Times New Roman" w:cs="Times New Roman"/>
          <w:sz w:val="24"/>
          <w:szCs w:val="24"/>
        </w:rPr>
        <w:t xml:space="preserve"> </w:t>
      </w:r>
      <w:r w:rsidRPr="00F21184">
        <w:rPr>
          <w:rFonts w:ascii="Times New Roman" w:hAnsi="Times New Roman" w:cs="Times New Roman"/>
          <w:sz w:val="24"/>
          <w:szCs w:val="24"/>
        </w:rPr>
        <w:tab/>
      </w:r>
      <w:r w:rsidRPr="00F21184">
        <w:rPr>
          <w:rFonts w:ascii="Times New Roman" w:hAnsi="Times New Roman" w:cs="Times New Roman"/>
          <w:b/>
          <w:sz w:val="24"/>
          <w:szCs w:val="24"/>
        </w:rPr>
        <w:t>TSSPDCL has projected sales of 1821.45 MU and 3786.40 MU for HT-IV (A) Lift Irrigation at 132 KV level for 2022-23 and 2023-24 with a growth rate of more than 100%. In the sales forecast write up it is stated that 50% load factor is considered for projection as per the information provided by ICAD department.</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w:t>
      </w:r>
      <w:proofErr w:type="spellStart"/>
      <w:r w:rsidRPr="00F21184">
        <w:rPr>
          <w:rFonts w:ascii="Times New Roman" w:hAnsi="Times New Roman" w:cs="Times New Roman"/>
          <w:b/>
          <w:sz w:val="24"/>
          <w:szCs w:val="24"/>
        </w:rPr>
        <w:t>i</w:t>
      </w:r>
      <w:proofErr w:type="spellEnd"/>
      <w:r w:rsidRPr="00F21184">
        <w:rPr>
          <w:rFonts w:ascii="Times New Roman" w:hAnsi="Times New Roman" w:cs="Times New Roman"/>
          <w:b/>
          <w:sz w:val="24"/>
          <w:szCs w:val="24"/>
        </w:rPr>
        <w:t>)  TSSPDCL to submit the information provided by the ICAD department along with details of load factor considered, number of pumping days, number of hours of operation for each lift irrigation pump mentioning their pump capacities.</w:t>
      </w:r>
    </w:p>
    <w:p w:rsidR="00910E52" w:rsidRPr="00F21184" w:rsidRDefault="00910E52"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F21184">
        <w:rPr>
          <w:rFonts w:ascii="Times New Roman" w:hAnsi="Times New Roman" w:cs="Times New Roman"/>
          <w:sz w:val="24"/>
          <w:szCs w:val="24"/>
        </w:rPr>
        <w:t xml:space="preserve"> </w:t>
      </w:r>
      <w:r w:rsidRPr="00F21184">
        <w:rPr>
          <w:rFonts w:ascii="Times New Roman" w:hAnsi="Times New Roman" w:cs="Times New Roman"/>
          <w:sz w:val="24"/>
          <w:szCs w:val="24"/>
        </w:rPr>
        <w:t xml:space="preserve">The information provided by the ICAD department is enclosed in </w:t>
      </w:r>
      <w:r w:rsidRPr="00F21184">
        <w:rPr>
          <w:rFonts w:ascii="Times New Roman" w:hAnsi="Times New Roman" w:cs="Times New Roman"/>
          <w:b/>
          <w:bCs/>
          <w:sz w:val="24"/>
          <w:szCs w:val="24"/>
        </w:rPr>
        <w:t>Annexure II</w:t>
      </w:r>
      <w:r w:rsidR="005E6D27" w:rsidRPr="00F21184">
        <w:rPr>
          <w:rFonts w:ascii="Times New Roman" w:hAnsi="Times New Roman" w:cs="Times New Roman"/>
          <w:b/>
          <w:bCs/>
          <w:sz w:val="24"/>
          <w:szCs w:val="24"/>
        </w:rPr>
        <w:t>I</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(ii) TSSPDCL is to submit the actual load factor details for FY 2021-22 and FY 2022-23 for each lift irrigation pump.</w:t>
      </w:r>
    </w:p>
    <w:p w:rsidR="009A5519" w:rsidRPr="00F21184" w:rsidRDefault="005E6D27"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9A5519" w:rsidRPr="00F21184">
        <w:rPr>
          <w:rFonts w:ascii="Times New Roman" w:hAnsi="Times New Roman" w:cs="Times New Roman"/>
          <w:sz w:val="24"/>
          <w:szCs w:val="24"/>
        </w:rPr>
        <w:t xml:space="preserve">  The information is enclosed in </w:t>
      </w:r>
      <w:r w:rsidR="009A5519" w:rsidRPr="00F21184">
        <w:rPr>
          <w:rFonts w:ascii="Times New Roman" w:hAnsi="Times New Roman" w:cs="Times New Roman"/>
          <w:b/>
          <w:bCs/>
          <w:sz w:val="24"/>
          <w:szCs w:val="24"/>
        </w:rPr>
        <w:t>Annexure IV</w:t>
      </w:r>
    </w:p>
    <w:p w:rsidR="00910E52" w:rsidRPr="00F21184" w:rsidRDefault="00910E52" w:rsidP="001E4587">
      <w:pPr>
        <w:spacing w:before="120" w:after="120"/>
        <w:ind w:left="720"/>
        <w:jc w:val="both"/>
        <w:rPr>
          <w:rFonts w:ascii="Times New Roman" w:hAnsi="Times New Roman" w:cs="Times New Roman"/>
          <w:sz w:val="24"/>
          <w:szCs w:val="24"/>
        </w:rPr>
      </w:pPr>
      <w:r w:rsidRPr="00F21184">
        <w:rPr>
          <w:rFonts w:ascii="Times New Roman" w:hAnsi="Times New Roman" w:cs="Times New Roman"/>
          <w:b/>
          <w:sz w:val="24"/>
          <w:szCs w:val="24"/>
        </w:rPr>
        <w:t>(iii) Details of LIs in following format may be submitted:</w:t>
      </w:r>
    </w:p>
    <w:tbl>
      <w:tblPr>
        <w:tblStyle w:val="TableGrid"/>
        <w:tblW w:w="0" w:type="auto"/>
        <w:tblInd w:w="720" w:type="dxa"/>
        <w:tblLook w:val="04A0"/>
      </w:tblPr>
      <w:tblGrid>
        <w:gridCol w:w="1723"/>
        <w:gridCol w:w="1123"/>
        <w:gridCol w:w="1438"/>
        <w:gridCol w:w="673"/>
        <w:gridCol w:w="673"/>
        <w:gridCol w:w="673"/>
        <w:gridCol w:w="674"/>
        <w:gridCol w:w="536"/>
        <w:gridCol w:w="536"/>
        <w:gridCol w:w="536"/>
      </w:tblGrid>
      <w:tr w:rsidR="00910E52" w:rsidRPr="00F21184" w:rsidTr="00DD0F52">
        <w:tc>
          <w:tcPr>
            <w:tcW w:w="1723" w:type="dxa"/>
            <w:vMerge w:val="restart"/>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Name of LIs and Pumping Station</w:t>
            </w:r>
          </w:p>
        </w:tc>
        <w:tc>
          <w:tcPr>
            <w:tcW w:w="1077" w:type="dxa"/>
            <w:vMerge w:val="restart"/>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Location</w:t>
            </w:r>
          </w:p>
        </w:tc>
        <w:tc>
          <w:tcPr>
            <w:tcW w:w="1438" w:type="dxa"/>
            <w:vMerge w:val="restart"/>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Contracted Maximum Demand in MW</w:t>
            </w:r>
          </w:p>
        </w:tc>
        <w:tc>
          <w:tcPr>
            <w:tcW w:w="4284" w:type="dxa"/>
            <w:gridSpan w:val="7"/>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 xml:space="preserve">Sales in </w:t>
            </w:r>
            <w:proofErr w:type="spellStart"/>
            <w:r w:rsidRPr="00F21184">
              <w:rPr>
                <w:rFonts w:ascii="Times New Roman" w:hAnsi="Times New Roman" w:cs="Times New Roman"/>
                <w:b/>
                <w:sz w:val="24"/>
                <w:szCs w:val="24"/>
              </w:rPr>
              <w:t>MWh</w:t>
            </w:r>
            <w:proofErr w:type="spellEnd"/>
          </w:p>
        </w:tc>
      </w:tr>
      <w:tr w:rsidR="00910E52" w:rsidRPr="00F21184" w:rsidTr="00DD0F52">
        <w:tc>
          <w:tcPr>
            <w:tcW w:w="1723" w:type="dxa"/>
            <w:vMerge/>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1077" w:type="dxa"/>
            <w:vMerge/>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1438" w:type="dxa"/>
            <w:vMerge/>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673"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16-17</w:t>
            </w:r>
          </w:p>
        </w:tc>
        <w:tc>
          <w:tcPr>
            <w:tcW w:w="673"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17-18</w:t>
            </w:r>
          </w:p>
        </w:tc>
        <w:tc>
          <w:tcPr>
            <w:tcW w:w="673"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18-19</w:t>
            </w:r>
          </w:p>
        </w:tc>
        <w:tc>
          <w:tcPr>
            <w:tcW w:w="674"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19-20</w:t>
            </w:r>
          </w:p>
        </w:tc>
        <w:tc>
          <w:tcPr>
            <w:tcW w:w="530"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20-21</w:t>
            </w:r>
          </w:p>
        </w:tc>
        <w:tc>
          <w:tcPr>
            <w:tcW w:w="530"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21-22</w:t>
            </w:r>
          </w:p>
        </w:tc>
        <w:tc>
          <w:tcPr>
            <w:tcW w:w="531"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 xml:space="preserve">22-23 H1 </w:t>
            </w:r>
          </w:p>
        </w:tc>
      </w:tr>
      <w:tr w:rsidR="00910E52" w:rsidRPr="00F21184" w:rsidTr="00DD0F52">
        <w:tc>
          <w:tcPr>
            <w:tcW w:w="1723"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1077"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1438"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673"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673"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673"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674"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530"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530"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c>
          <w:tcPr>
            <w:tcW w:w="531" w:type="dxa"/>
          </w:tcPr>
          <w:p w:rsidR="00910E52" w:rsidRPr="00F21184" w:rsidRDefault="00910E52" w:rsidP="001E4587">
            <w:pPr>
              <w:spacing w:before="120" w:after="120" w:line="276" w:lineRule="auto"/>
              <w:jc w:val="both"/>
              <w:rPr>
                <w:rFonts w:ascii="Times New Roman" w:hAnsi="Times New Roman" w:cs="Times New Roman"/>
                <w:b/>
                <w:sz w:val="24"/>
                <w:szCs w:val="24"/>
              </w:rPr>
            </w:pPr>
          </w:p>
        </w:tc>
      </w:tr>
    </w:tbl>
    <w:p w:rsidR="005E6D27" w:rsidRDefault="005E6D27" w:rsidP="001E4587">
      <w:pPr>
        <w:spacing w:before="120" w:after="120"/>
        <w:jc w:val="both"/>
        <w:rPr>
          <w:rFonts w:ascii="Times New Roman" w:hAnsi="Times New Roman" w:cs="Times New Roman"/>
          <w:b/>
          <w:bCs/>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32193A" w:rsidRPr="00F21184">
        <w:rPr>
          <w:rFonts w:ascii="Times New Roman" w:hAnsi="Times New Roman" w:cs="Times New Roman"/>
          <w:sz w:val="24"/>
          <w:szCs w:val="24"/>
        </w:rPr>
        <w:t xml:space="preserve"> </w:t>
      </w:r>
      <w:r w:rsidR="009A5519" w:rsidRPr="00F21184">
        <w:rPr>
          <w:rFonts w:ascii="Times New Roman" w:hAnsi="Times New Roman" w:cs="Times New Roman"/>
          <w:sz w:val="24"/>
          <w:szCs w:val="24"/>
        </w:rPr>
        <w:t xml:space="preserve">The information is enclosed in </w:t>
      </w:r>
      <w:r w:rsidR="009A5519" w:rsidRPr="00F21184">
        <w:rPr>
          <w:rFonts w:ascii="Times New Roman" w:hAnsi="Times New Roman" w:cs="Times New Roman"/>
          <w:b/>
          <w:bCs/>
          <w:sz w:val="24"/>
          <w:szCs w:val="24"/>
        </w:rPr>
        <w:t>Annexure IV</w:t>
      </w:r>
      <w:r w:rsidR="008A64F4">
        <w:rPr>
          <w:rFonts w:ascii="Times New Roman" w:hAnsi="Times New Roman" w:cs="Times New Roman"/>
          <w:b/>
          <w:bCs/>
          <w:sz w:val="24"/>
          <w:szCs w:val="24"/>
        </w:rPr>
        <w:t>.</w:t>
      </w:r>
    </w:p>
    <w:p w:rsidR="008A64F4" w:rsidRPr="00F21184" w:rsidRDefault="008A64F4" w:rsidP="001E4587">
      <w:pPr>
        <w:spacing w:before="120" w:after="120"/>
        <w:jc w:val="both"/>
        <w:rPr>
          <w:rFonts w:ascii="Times New Roman" w:hAnsi="Times New Roman" w:cs="Times New Roman"/>
          <w:b/>
          <w:sz w:val="24"/>
          <w:szCs w:val="24"/>
        </w:rPr>
      </w:pPr>
    </w:p>
    <w:p w:rsidR="00910E52" w:rsidRPr="00EE3C7E" w:rsidRDefault="00910E52" w:rsidP="00EE3C7E">
      <w:pPr>
        <w:pStyle w:val="ListParagraph"/>
        <w:numPr>
          <w:ilvl w:val="0"/>
          <w:numId w:val="19"/>
        </w:numPr>
        <w:spacing w:before="120" w:after="120"/>
        <w:rPr>
          <w:rFonts w:ascii="Times New Roman" w:hAnsi="Times New Roman" w:cs="Times New Roman"/>
          <w:b/>
          <w:sz w:val="24"/>
          <w:szCs w:val="24"/>
          <w:u w:val="single"/>
        </w:rPr>
      </w:pPr>
      <w:r w:rsidRPr="00EE3C7E">
        <w:rPr>
          <w:rFonts w:ascii="Times New Roman" w:hAnsi="Times New Roman" w:cs="Times New Roman"/>
          <w:b/>
          <w:sz w:val="24"/>
          <w:szCs w:val="24"/>
          <w:u w:val="single"/>
        </w:rPr>
        <w:lastRenderedPageBreak/>
        <w:t xml:space="preserve"> Power Purchase details: </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(1)</w:t>
      </w:r>
      <w:r w:rsidRPr="00F21184">
        <w:rPr>
          <w:rFonts w:ascii="Times New Roman" w:hAnsi="Times New Roman" w:cs="Times New Roman"/>
          <w:b/>
          <w:sz w:val="24"/>
          <w:szCs w:val="24"/>
        </w:rPr>
        <w:tab/>
        <w:t>TSSPDCL to submit source wise station wise details of PPAs/PUAs/PSAs in the below format in MS-excel</w:t>
      </w:r>
    </w:p>
    <w:tbl>
      <w:tblPr>
        <w:tblStyle w:val="TableGrid"/>
        <w:tblW w:w="0" w:type="auto"/>
        <w:tblInd w:w="720" w:type="dxa"/>
        <w:tblLook w:val="04A0"/>
      </w:tblPr>
      <w:tblGrid>
        <w:gridCol w:w="608"/>
        <w:gridCol w:w="1591"/>
        <w:gridCol w:w="900"/>
        <w:gridCol w:w="2043"/>
        <w:gridCol w:w="2043"/>
        <w:gridCol w:w="2043"/>
      </w:tblGrid>
      <w:tr w:rsidR="00910E52" w:rsidRPr="00F21184" w:rsidTr="005E6D27">
        <w:tc>
          <w:tcPr>
            <w:tcW w:w="608"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Sl. No</w:t>
            </w:r>
          </w:p>
        </w:tc>
        <w:tc>
          <w:tcPr>
            <w:tcW w:w="1591"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Name of the Generating Station</w:t>
            </w:r>
          </w:p>
        </w:tc>
        <w:tc>
          <w:tcPr>
            <w:tcW w:w="900" w:type="dxa"/>
          </w:tcPr>
          <w:p w:rsidR="00910E52" w:rsidRPr="00F21184" w:rsidRDefault="00910E52" w:rsidP="001E4587">
            <w:pPr>
              <w:spacing w:before="120" w:after="120" w:line="276" w:lineRule="auto"/>
              <w:jc w:val="both"/>
              <w:rPr>
                <w:rFonts w:ascii="Times New Roman" w:hAnsi="Times New Roman" w:cs="Times New Roman"/>
                <w:b/>
                <w:sz w:val="24"/>
                <w:szCs w:val="24"/>
              </w:rPr>
            </w:pPr>
            <w:proofErr w:type="spellStart"/>
            <w:r w:rsidRPr="00F21184">
              <w:rPr>
                <w:rFonts w:ascii="Times New Roman" w:hAnsi="Times New Roman" w:cs="Times New Roman"/>
                <w:b/>
                <w:sz w:val="24"/>
                <w:szCs w:val="24"/>
              </w:rPr>
              <w:t>CoD</w:t>
            </w:r>
            <w:proofErr w:type="spellEnd"/>
          </w:p>
        </w:tc>
        <w:tc>
          <w:tcPr>
            <w:tcW w:w="1868"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PPAs/PUAs/PSAs date</w:t>
            </w:r>
          </w:p>
        </w:tc>
        <w:tc>
          <w:tcPr>
            <w:tcW w:w="1868"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PPAs/PUAs/PSAs approval date</w:t>
            </w:r>
          </w:p>
        </w:tc>
        <w:tc>
          <w:tcPr>
            <w:tcW w:w="1868" w:type="dxa"/>
          </w:tcPr>
          <w:p w:rsidR="00910E52" w:rsidRPr="00F21184" w:rsidRDefault="00910E52" w:rsidP="001E4587">
            <w:pPr>
              <w:spacing w:before="120" w:after="120" w:line="276" w:lineRule="auto"/>
              <w:jc w:val="both"/>
              <w:rPr>
                <w:rFonts w:ascii="Times New Roman" w:hAnsi="Times New Roman" w:cs="Times New Roman"/>
                <w:b/>
                <w:sz w:val="24"/>
                <w:szCs w:val="24"/>
              </w:rPr>
            </w:pPr>
            <w:r w:rsidRPr="00F21184">
              <w:rPr>
                <w:rFonts w:ascii="Times New Roman" w:hAnsi="Times New Roman" w:cs="Times New Roman"/>
                <w:b/>
                <w:sz w:val="24"/>
                <w:szCs w:val="24"/>
              </w:rPr>
              <w:t>Term of PPAs/PUAs/PSAs</w:t>
            </w:r>
          </w:p>
        </w:tc>
      </w:tr>
      <w:tr w:rsidR="00910E52" w:rsidRPr="00F21184" w:rsidTr="005E6D27">
        <w:tc>
          <w:tcPr>
            <w:tcW w:w="608" w:type="dxa"/>
          </w:tcPr>
          <w:p w:rsidR="00910E52" w:rsidRPr="00F21184" w:rsidRDefault="00910E52" w:rsidP="001E4587">
            <w:pPr>
              <w:spacing w:before="120" w:after="120" w:line="276" w:lineRule="auto"/>
              <w:jc w:val="both"/>
              <w:rPr>
                <w:rFonts w:ascii="Times New Roman" w:hAnsi="Times New Roman" w:cs="Times New Roman"/>
                <w:sz w:val="24"/>
                <w:szCs w:val="24"/>
              </w:rPr>
            </w:pPr>
          </w:p>
        </w:tc>
        <w:tc>
          <w:tcPr>
            <w:tcW w:w="1591" w:type="dxa"/>
          </w:tcPr>
          <w:p w:rsidR="00910E52" w:rsidRPr="00F21184" w:rsidRDefault="00910E52" w:rsidP="001E4587">
            <w:pPr>
              <w:spacing w:before="120" w:after="120" w:line="276" w:lineRule="auto"/>
              <w:jc w:val="both"/>
              <w:rPr>
                <w:rFonts w:ascii="Times New Roman" w:hAnsi="Times New Roman" w:cs="Times New Roman"/>
                <w:sz w:val="24"/>
                <w:szCs w:val="24"/>
              </w:rPr>
            </w:pPr>
          </w:p>
        </w:tc>
        <w:tc>
          <w:tcPr>
            <w:tcW w:w="900" w:type="dxa"/>
          </w:tcPr>
          <w:p w:rsidR="00910E52" w:rsidRPr="00F21184" w:rsidRDefault="00910E52" w:rsidP="001E4587">
            <w:pPr>
              <w:spacing w:before="120" w:after="120" w:line="276" w:lineRule="auto"/>
              <w:jc w:val="both"/>
              <w:rPr>
                <w:rFonts w:ascii="Times New Roman" w:hAnsi="Times New Roman" w:cs="Times New Roman"/>
                <w:sz w:val="24"/>
                <w:szCs w:val="24"/>
              </w:rPr>
            </w:pPr>
          </w:p>
        </w:tc>
        <w:tc>
          <w:tcPr>
            <w:tcW w:w="1868" w:type="dxa"/>
          </w:tcPr>
          <w:p w:rsidR="00910E52" w:rsidRPr="00F21184" w:rsidRDefault="00910E52" w:rsidP="001E4587">
            <w:pPr>
              <w:spacing w:before="120" w:after="120" w:line="276" w:lineRule="auto"/>
              <w:jc w:val="both"/>
              <w:rPr>
                <w:rFonts w:ascii="Times New Roman" w:hAnsi="Times New Roman" w:cs="Times New Roman"/>
                <w:sz w:val="24"/>
                <w:szCs w:val="24"/>
              </w:rPr>
            </w:pPr>
          </w:p>
        </w:tc>
        <w:tc>
          <w:tcPr>
            <w:tcW w:w="1868" w:type="dxa"/>
          </w:tcPr>
          <w:p w:rsidR="00910E52" w:rsidRPr="00F21184" w:rsidRDefault="00910E52" w:rsidP="001E4587">
            <w:pPr>
              <w:spacing w:before="120" w:after="120" w:line="276" w:lineRule="auto"/>
              <w:jc w:val="both"/>
              <w:rPr>
                <w:rFonts w:ascii="Times New Roman" w:hAnsi="Times New Roman" w:cs="Times New Roman"/>
                <w:sz w:val="24"/>
                <w:szCs w:val="24"/>
              </w:rPr>
            </w:pPr>
          </w:p>
        </w:tc>
        <w:tc>
          <w:tcPr>
            <w:tcW w:w="1868" w:type="dxa"/>
          </w:tcPr>
          <w:p w:rsidR="00910E52" w:rsidRPr="00F21184" w:rsidRDefault="00910E52" w:rsidP="001E4587">
            <w:pPr>
              <w:spacing w:before="120" w:after="120" w:line="276" w:lineRule="auto"/>
              <w:jc w:val="both"/>
              <w:rPr>
                <w:rFonts w:ascii="Times New Roman" w:hAnsi="Times New Roman" w:cs="Times New Roman"/>
                <w:sz w:val="24"/>
                <w:szCs w:val="24"/>
              </w:rPr>
            </w:pPr>
          </w:p>
        </w:tc>
      </w:tr>
    </w:tbl>
    <w:p w:rsidR="00D85A73" w:rsidRPr="00F21184" w:rsidRDefault="005E6D27" w:rsidP="001E4587">
      <w:pPr>
        <w:spacing w:before="120" w:after="12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531288" w:rsidRPr="00F21184">
        <w:rPr>
          <w:rFonts w:ascii="Times New Roman" w:hAnsi="Times New Roman" w:cs="Times New Roman"/>
          <w:sz w:val="24"/>
          <w:szCs w:val="24"/>
        </w:rPr>
        <w:t xml:space="preserve"> </w:t>
      </w:r>
      <w:r w:rsidR="00D85A73" w:rsidRPr="00F21184">
        <w:rPr>
          <w:rFonts w:ascii="Times New Roman" w:hAnsi="Times New Roman" w:cs="Times New Roman"/>
          <w:sz w:val="24"/>
          <w:szCs w:val="24"/>
        </w:rPr>
        <w:t xml:space="preserve">The information is enclosed in </w:t>
      </w:r>
      <w:r w:rsidR="00D85A73" w:rsidRPr="00F21184">
        <w:rPr>
          <w:rFonts w:ascii="Times New Roman" w:hAnsi="Times New Roman" w:cs="Times New Roman"/>
          <w:b/>
          <w:bCs/>
          <w:sz w:val="24"/>
          <w:szCs w:val="24"/>
        </w:rPr>
        <w:t>Annexure A</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 xml:space="preserve">(2) </w:t>
      </w:r>
      <w:r w:rsidRPr="00F21184">
        <w:rPr>
          <w:rFonts w:ascii="Times New Roman" w:hAnsi="Times New Roman" w:cs="Times New Roman"/>
          <w:b/>
          <w:sz w:val="24"/>
          <w:szCs w:val="24"/>
        </w:rPr>
        <w:tab/>
        <w:t>TSSPDCL is to submit the details of the maintenance schedules given by the TSGENCO and CGS Stations for FY 2023-24.</w:t>
      </w:r>
    </w:p>
    <w:p w:rsidR="00910E52" w:rsidRPr="00F21184" w:rsidRDefault="00910E52" w:rsidP="001E4587">
      <w:pPr>
        <w:spacing w:before="120" w:after="120"/>
        <w:ind w:left="810" w:hanging="81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Pr="00F21184">
        <w:rPr>
          <w:rFonts w:ascii="Times New Roman" w:hAnsi="Times New Roman" w:cs="Times New Roman"/>
          <w:sz w:val="24"/>
          <w:szCs w:val="24"/>
        </w:rPr>
        <w:tab/>
        <w:t xml:space="preserve">The maintenance schedules of TSGENCO and CGS stations for FY 2023-24 are enclosed in </w:t>
      </w:r>
      <w:r w:rsidRPr="00F21184">
        <w:rPr>
          <w:rFonts w:ascii="Times New Roman" w:hAnsi="Times New Roman" w:cs="Times New Roman"/>
          <w:b/>
          <w:bCs/>
          <w:sz w:val="24"/>
          <w:szCs w:val="24"/>
        </w:rPr>
        <w:t xml:space="preserve">Annexure </w:t>
      </w:r>
      <w:r w:rsidR="005E6D27" w:rsidRPr="00F21184">
        <w:rPr>
          <w:rFonts w:ascii="Times New Roman" w:hAnsi="Times New Roman" w:cs="Times New Roman"/>
          <w:b/>
          <w:bCs/>
          <w:sz w:val="24"/>
          <w:szCs w:val="24"/>
        </w:rPr>
        <w:t>V</w:t>
      </w:r>
      <w:r w:rsidR="0094196A" w:rsidRPr="00F21184">
        <w:rPr>
          <w:rFonts w:ascii="Times New Roman" w:hAnsi="Times New Roman" w:cs="Times New Roman"/>
          <w:b/>
          <w:bCs/>
          <w:sz w:val="24"/>
          <w:szCs w:val="24"/>
        </w:rPr>
        <w:t>.</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 xml:space="preserve">(3)   </w:t>
      </w:r>
      <w:r w:rsidRPr="00F21184">
        <w:rPr>
          <w:rFonts w:ascii="Times New Roman" w:hAnsi="Times New Roman" w:cs="Times New Roman"/>
          <w:b/>
          <w:sz w:val="24"/>
          <w:szCs w:val="24"/>
        </w:rPr>
        <w:tab/>
        <w:t>TSSPDCL to submit the month wise Design Energy (ex-bus) for each of the contracted hydro generating stations (in MS Excel).</w:t>
      </w:r>
    </w:p>
    <w:p w:rsidR="00C933FB" w:rsidRPr="00F21184" w:rsidRDefault="00C933FB" w:rsidP="001E4587">
      <w:pPr>
        <w:spacing w:before="120" w:after="120"/>
        <w:ind w:left="810" w:hanging="81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 xml:space="preserve">: the month wise Design Energy (ex-bus) for each of the contracted hydro generating stations are enclosed in </w:t>
      </w:r>
      <w:r w:rsidRPr="00F21184">
        <w:rPr>
          <w:rFonts w:ascii="Times New Roman" w:hAnsi="Times New Roman" w:cs="Times New Roman"/>
          <w:b/>
          <w:bCs/>
          <w:sz w:val="24"/>
          <w:szCs w:val="24"/>
        </w:rPr>
        <w:t>Annexure</w:t>
      </w:r>
      <w:r w:rsidR="00C660B1" w:rsidRPr="00F21184">
        <w:rPr>
          <w:rFonts w:ascii="Times New Roman" w:hAnsi="Times New Roman" w:cs="Times New Roman"/>
          <w:b/>
          <w:bCs/>
          <w:sz w:val="24"/>
          <w:szCs w:val="24"/>
        </w:rPr>
        <w:t xml:space="preserve">-V </w:t>
      </w:r>
      <w:r w:rsidR="00F21184">
        <w:rPr>
          <w:rFonts w:ascii="Times New Roman" w:hAnsi="Times New Roman" w:cs="Times New Roman"/>
          <w:b/>
          <w:bCs/>
          <w:sz w:val="24"/>
          <w:szCs w:val="24"/>
        </w:rPr>
        <w:t>(</w:t>
      </w:r>
      <w:r w:rsidR="00C660B1" w:rsidRPr="00F21184">
        <w:rPr>
          <w:rFonts w:ascii="Times New Roman" w:hAnsi="Times New Roman" w:cs="Times New Roman"/>
          <w:b/>
          <w:bCs/>
          <w:sz w:val="24"/>
          <w:szCs w:val="24"/>
        </w:rPr>
        <w:t>A)</w:t>
      </w:r>
      <w:r w:rsidRPr="00F21184">
        <w:rPr>
          <w:rFonts w:ascii="Times New Roman" w:hAnsi="Times New Roman" w:cs="Times New Roman"/>
          <w:b/>
          <w:bCs/>
          <w:sz w:val="24"/>
          <w:szCs w:val="24"/>
        </w:rPr>
        <w:t>.</w:t>
      </w:r>
      <w:r w:rsidRPr="00F21184">
        <w:rPr>
          <w:rFonts w:ascii="Times New Roman" w:hAnsi="Times New Roman" w:cs="Times New Roman"/>
          <w:b/>
          <w:sz w:val="24"/>
          <w:szCs w:val="24"/>
        </w:rPr>
        <w:t xml:space="preserve"> </w:t>
      </w:r>
    </w:p>
    <w:p w:rsidR="00910E52" w:rsidRPr="00F21184" w:rsidRDefault="00C933FB"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 xml:space="preserve"> </w:t>
      </w:r>
      <w:r w:rsidR="00910E52" w:rsidRPr="00F21184">
        <w:rPr>
          <w:rFonts w:ascii="Times New Roman" w:hAnsi="Times New Roman" w:cs="Times New Roman"/>
          <w:b/>
          <w:sz w:val="24"/>
          <w:szCs w:val="24"/>
        </w:rPr>
        <w:t>(4)   TSSPDCL to submit the month wise energy availability (in MU) for each of the contracted generating stations under NCE sources for the period from FY 2016-17 to FY 2022-23 (in MS Excel).</w:t>
      </w:r>
    </w:p>
    <w:p w:rsidR="006C0FBF" w:rsidRPr="00F21184" w:rsidRDefault="006C0FBF" w:rsidP="001E4587">
      <w:pPr>
        <w:spacing w:before="120" w:after="120"/>
        <w:ind w:left="709" w:hanging="709"/>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b/>
          <w:sz w:val="24"/>
          <w:szCs w:val="24"/>
        </w:rPr>
        <w:t>:</w:t>
      </w:r>
      <w:r w:rsidRPr="00F21184">
        <w:rPr>
          <w:rFonts w:ascii="Times New Roman" w:hAnsi="Times New Roman" w:cs="Times New Roman"/>
          <w:sz w:val="24"/>
          <w:szCs w:val="24"/>
        </w:rPr>
        <w:t xml:space="preserve"> </w:t>
      </w:r>
      <w:r w:rsidR="009051C1" w:rsidRPr="00F21184">
        <w:rPr>
          <w:rFonts w:ascii="Times New Roman" w:hAnsi="Times New Roman" w:cs="Times New Roman"/>
          <w:sz w:val="24"/>
          <w:szCs w:val="24"/>
        </w:rPr>
        <w:t xml:space="preserve"> The month wise energy availability (in MU) for each of the contracted generating stations under NCE sources for the period from FY 2016-17 to FY 2022-23</w:t>
      </w:r>
      <w:r w:rsidR="00851920" w:rsidRPr="00F21184">
        <w:rPr>
          <w:rFonts w:ascii="Times New Roman" w:hAnsi="Times New Roman" w:cs="Times New Roman"/>
          <w:sz w:val="24"/>
          <w:szCs w:val="24"/>
        </w:rPr>
        <w:t xml:space="preserve"> </w:t>
      </w:r>
      <w:r w:rsidR="00454B8F">
        <w:rPr>
          <w:rFonts w:ascii="Times New Roman" w:hAnsi="Times New Roman" w:cs="Times New Roman"/>
          <w:sz w:val="24"/>
          <w:szCs w:val="24"/>
        </w:rPr>
        <w:t xml:space="preserve">is </w:t>
      </w:r>
      <w:r w:rsidR="00851920" w:rsidRPr="00F21184">
        <w:rPr>
          <w:rFonts w:ascii="Times New Roman" w:hAnsi="Times New Roman" w:cs="Times New Roman"/>
          <w:sz w:val="24"/>
          <w:szCs w:val="24"/>
        </w:rPr>
        <w:t xml:space="preserve">enclosed in </w:t>
      </w:r>
      <w:r w:rsidR="00851920" w:rsidRPr="00F21184">
        <w:rPr>
          <w:rFonts w:ascii="Times New Roman" w:hAnsi="Times New Roman" w:cs="Times New Roman"/>
          <w:b/>
          <w:bCs/>
          <w:sz w:val="24"/>
          <w:szCs w:val="24"/>
        </w:rPr>
        <w:t xml:space="preserve">Annexure </w:t>
      </w:r>
      <w:r w:rsidR="001376FD" w:rsidRPr="00F21184">
        <w:rPr>
          <w:rFonts w:ascii="Times New Roman" w:hAnsi="Times New Roman" w:cs="Times New Roman"/>
          <w:b/>
          <w:bCs/>
          <w:sz w:val="24"/>
          <w:szCs w:val="24"/>
        </w:rPr>
        <w:t>VI(A) &amp; VI(B).</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(5)    TSSPDCL to submit the supporting documents to substantiate the energy availability projected from each of the generating stations for FY 2022-23.</w:t>
      </w:r>
    </w:p>
    <w:p w:rsidR="0094196A" w:rsidRPr="00F21184" w:rsidRDefault="0094196A" w:rsidP="001E4587">
      <w:pPr>
        <w:spacing w:before="120" w:after="12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CF106D" w:rsidRPr="00F21184">
        <w:rPr>
          <w:rFonts w:ascii="Times New Roman" w:hAnsi="Times New Roman" w:cs="Times New Roman"/>
          <w:sz w:val="24"/>
          <w:szCs w:val="24"/>
        </w:rPr>
        <w:t xml:space="preserve"> </w:t>
      </w:r>
      <w:r w:rsidR="00783E6E" w:rsidRPr="00F21184">
        <w:rPr>
          <w:rFonts w:ascii="Times New Roman" w:hAnsi="Times New Roman" w:cs="Times New Roman"/>
          <w:sz w:val="24"/>
          <w:szCs w:val="24"/>
        </w:rPr>
        <w:t xml:space="preserve"> The information is enclosed in </w:t>
      </w:r>
      <w:r w:rsidR="00783E6E" w:rsidRPr="00F21184">
        <w:rPr>
          <w:rFonts w:ascii="Times New Roman" w:hAnsi="Times New Roman" w:cs="Times New Roman"/>
          <w:b/>
          <w:bCs/>
          <w:sz w:val="24"/>
          <w:szCs w:val="24"/>
        </w:rPr>
        <w:t>Annexure VII</w:t>
      </w:r>
    </w:p>
    <w:p w:rsidR="00910E52" w:rsidRPr="00F21184" w:rsidRDefault="00910E52" w:rsidP="001E4587">
      <w:pPr>
        <w:spacing w:before="120" w:after="120"/>
        <w:ind w:left="720" w:hanging="720"/>
        <w:jc w:val="both"/>
        <w:rPr>
          <w:rFonts w:ascii="Times New Roman" w:hAnsi="Times New Roman" w:cs="Times New Roman"/>
          <w:sz w:val="24"/>
          <w:szCs w:val="24"/>
        </w:rPr>
      </w:pPr>
      <w:r w:rsidRPr="00F21184">
        <w:rPr>
          <w:rFonts w:ascii="Times New Roman" w:hAnsi="Times New Roman" w:cs="Times New Roman"/>
          <w:b/>
          <w:sz w:val="24"/>
          <w:szCs w:val="24"/>
        </w:rPr>
        <w:t>(6)     CSPDCL has maintained the lower availabilities of 19% and 31% for FY 2021-22 and FY 2022-23.  Reasons for lesser energy availability from CSPDCL,</w:t>
      </w:r>
      <w:r w:rsidR="00626C0D"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 xml:space="preserve">details of fixed charges claimed, payment made by Discoms and   action initiated against CSPDCL as per the provisions of PPA, if any  regarding lower availabilities may be </w:t>
      </w:r>
      <w:r w:rsidRPr="00F21184">
        <w:rPr>
          <w:rFonts w:ascii="Times New Roman" w:hAnsi="Times New Roman" w:cs="Times New Roman"/>
          <w:sz w:val="24"/>
          <w:szCs w:val="24"/>
        </w:rPr>
        <w:t>submitted.</w:t>
      </w:r>
    </w:p>
    <w:p w:rsidR="0050072A" w:rsidRPr="00AC597A" w:rsidRDefault="0030301F" w:rsidP="00AC597A">
      <w:pPr>
        <w:spacing w:before="120" w:after="120"/>
        <w:jc w:val="both"/>
        <w:rPr>
          <w:rFonts w:ascii="Times New Roman" w:hAnsi="Times New Roman" w:cs="Times New Roman"/>
          <w:b/>
          <w:bCs/>
          <w:sz w:val="24"/>
          <w:szCs w:val="24"/>
        </w:rPr>
      </w:pPr>
      <w:r w:rsidRPr="00AC597A">
        <w:rPr>
          <w:rFonts w:ascii="Times New Roman" w:hAnsi="Times New Roman" w:cs="Times New Roman"/>
          <w:b/>
          <w:bCs/>
          <w:sz w:val="24"/>
          <w:szCs w:val="24"/>
        </w:rPr>
        <w:t>Reply:</w:t>
      </w:r>
    </w:p>
    <w:p w:rsidR="0050072A" w:rsidRPr="0050072A" w:rsidRDefault="0050072A" w:rsidP="001E4587">
      <w:pPr>
        <w:pStyle w:val="ListParagraph"/>
        <w:numPr>
          <w:ilvl w:val="0"/>
          <w:numId w:val="18"/>
        </w:numPr>
        <w:spacing w:before="120" w:after="120"/>
        <w:ind w:left="720" w:hanging="630"/>
        <w:jc w:val="both"/>
        <w:rPr>
          <w:rFonts w:ascii="Times New Roman" w:hAnsi="Times New Roman" w:cs="Times New Roman"/>
          <w:sz w:val="24"/>
          <w:szCs w:val="24"/>
        </w:rPr>
      </w:pPr>
      <w:r w:rsidRPr="0050072A">
        <w:rPr>
          <w:rFonts w:ascii="Times New Roman" w:hAnsi="Times New Roman" w:cs="Times New Roman"/>
          <w:sz w:val="24"/>
          <w:szCs w:val="24"/>
        </w:rPr>
        <w:t>The actual Power Purchased by TSDISCOMs from CSPDCL for FY 2021-22 is 1631 MU (availability of 19%). For H1 of FY 2022-23 the actual Power Purchased is zero from CSPDCL due to the reasons mentioned below. However for H2 of FY 2022-23 the estimated power purchase from CSPDCL is 2713 MU (under the assumption that the disputes will be resolved by then). Hence for the FY 2022-23 the overall Power purchase is estimated at 2713MU (availability of 31%).</w:t>
      </w:r>
    </w:p>
    <w:p w:rsidR="009F3D93" w:rsidRPr="00F21184" w:rsidRDefault="009F3D93" w:rsidP="001E4587">
      <w:pPr>
        <w:pStyle w:val="ListParagraph"/>
        <w:numPr>
          <w:ilvl w:val="0"/>
          <w:numId w:val="18"/>
        </w:numPr>
        <w:spacing w:before="120" w:after="120"/>
        <w:ind w:left="720" w:hanging="630"/>
        <w:jc w:val="both"/>
        <w:rPr>
          <w:rFonts w:ascii="Times New Roman" w:hAnsi="Times New Roman" w:cs="Times New Roman"/>
          <w:sz w:val="24"/>
          <w:szCs w:val="24"/>
        </w:rPr>
      </w:pPr>
      <w:r w:rsidRPr="00F21184">
        <w:rPr>
          <w:rFonts w:ascii="Times New Roman" w:hAnsi="Times New Roman" w:cs="Times New Roman"/>
          <w:sz w:val="24"/>
          <w:szCs w:val="24"/>
        </w:rPr>
        <w:t xml:space="preserve"> The Availability declared by CSPDCL to TSDISCOMs for FY 2020-21 is 39.67% with Fixed Charges claim of Rs.828.13Crores</w:t>
      </w:r>
      <w:r w:rsidR="00CA174C" w:rsidRPr="00F21184">
        <w:rPr>
          <w:rFonts w:ascii="Times New Roman" w:hAnsi="Times New Roman" w:cs="Times New Roman"/>
          <w:sz w:val="24"/>
          <w:szCs w:val="24"/>
        </w:rPr>
        <w:t>, for</w:t>
      </w:r>
      <w:r w:rsidRPr="00F21184">
        <w:rPr>
          <w:rFonts w:ascii="Times New Roman" w:hAnsi="Times New Roman" w:cs="Times New Roman"/>
          <w:sz w:val="24"/>
          <w:szCs w:val="24"/>
        </w:rPr>
        <w:t xml:space="preserve"> FY 2021-22 is 19.71% with Fixed Charges claim of Rs. 394.98Crores.</w:t>
      </w:r>
    </w:p>
    <w:p w:rsidR="009F3D93" w:rsidRPr="00F21184" w:rsidRDefault="009F3D93" w:rsidP="001E4587">
      <w:pPr>
        <w:pStyle w:val="ListParagraph"/>
        <w:numPr>
          <w:ilvl w:val="0"/>
          <w:numId w:val="16"/>
        </w:numPr>
        <w:spacing w:before="120" w:after="120"/>
        <w:ind w:left="709" w:hanging="709"/>
        <w:contextualSpacing w:val="0"/>
        <w:jc w:val="both"/>
        <w:rPr>
          <w:rFonts w:ascii="Times New Roman" w:hAnsi="Times New Roman" w:cs="Times New Roman"/>
          <w:sz w:val="24"/>
          <w:szCs w:val="24"/>
        </w:rPr>
      </w:pPr>
      <w:r w:rsidRPr="00F21184">
        <w:rPr>
          <w:rFonts w:ascii="Times New Roman" w:hAnsi="Times New Roman" w:cs="Times New Roman"/>
          <w:sz w:val="24"/>
          <w:szCs w:val="24"/>
        </w:rPr>
        <w:t>However, letters are being addressed to CSPDCL every month regarding uneven and irregular scheduling of power along with discrepancies noticed in the invoices i.e</w:t>
      </w:r>
      <w:r w:rsidR="00A401E4">
        <w:rPr>
          <w:rFonts w:ascii="Times New Roman" w:hAnsi="Times New Roman" w:cs="Times New Roman"/>
          <w:sz w:val="24"/>
          <w:szCs w:val="24"/>
        </w:rPr>
        <w:t>.</w:t>
      </w:r>
      <w:r w:rsidRPr="00F21184">
        <w:rPr>
          <w:rFonts w:ascii="Times New Roman" w:hAnsi="Times New Roman" w:cs="Times New Roman"/>
          <w:sz w:val="24"/>
          <w:szCs w:val="24"/>
        </w:rPr>
        <w:t xml:space="preserve"> requesting  </w:t>
      </w:r>
      <w:r w:rsidRPr="00F21184">
        <w:rPr>
          <w:rFonts w:ascii="Times New Roman" w:hAnsi="Times New Roman" w:cs="Times New Roman"/>
          <w:sz w:val="24"/>
          <w:szCs w:val="24"/>
        </w:rPr>
        <w:lastRenderedPageBreak/>
        <w:t xml:space="preserve">not to claim Trading Margin as mutually agreed between the parties during the meeting held on 14.02.2017 and  not to claim other incidental charges till the finalization of the appeal No. 391/2018 filed by TSDISCOMs at APTEL against CSERC order on determination of  Capital Cost of </w:t>
      </w:r>
      <w:proofErr w:type="spellStart"/>
      <w:r w:rsidRPr="00F21184">
        <w:rPr>
          <w:rFonts w:ascii="Times New Roman" w:hAnsi="Times New Roman" w:cs="Times New Roman"/>
          <w:sz w:val="24"/>
          <w:szCs w:val="24"/>
        </w:rPr>
        <w:t>Marwa</w:t>
      </w:r>
      <w:proofErr w:type="spellEnd"/>
      <w:r w:rsidRPr="00F21184">
        <w:rPr>
          <w:rFonts w:ascii="Times New Roman" w:hAnsi="Times New Roman" w:cs="Times New Roman"/>
          <w:sz w:val="24"/>
          <w:szCs w:val="24"/>
        </w:rPr>
        <w:t xml:space="preserve"> TPP and final consent to PPA and tariff  by TSERC.</w:t>
      </w:r>
    </w:p>
    <w:p w:rsidR="009F3D93"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r w:rsidRPr="00F21184">
        <w:rPr>
          <w:rFonts w:ascii="Times New Roman" w:hAnsi="Times New Roman" w:cs="Times New Roman"/>
          <w:sz w:val="24"/>
          <w:szCs w:val="24"/>
        </w:rPr>
        <w:t>A High level meeting has been conducted on 4th and 5th October 2021 at Vidyut</w:t>
      </w:r>
      <w:r w:rsidR="00626C0D" w:rsidRPr="00F21184">
        <w:rPr>
          <w:rFonts w:ascii="Times New Roman" w:hAnsi="Times New Roman" w:cs="Times New Roman"/>
          <w:sz w:val="24"/>
          <w:szCs w:val="24"/>
        </w:rPr>
        <w:t xml:space="preserve"> </w:t>
      </w:r>
      <w:r w:rsidRPr="00F21184">
        <w:rPr>
          <w:rFonts w:ascii="Times New Roman" w:hAnsi="Times New Roman" w:cs="Times New Roman"/>
          <w:sz w:val="24"/>
          <w:szCs w:val="24"/>
        </w:rPr>
        <w:t>Soudha,</w:t>
      </w:r>
      <w:r w:rsidR="00626C0D" w:rsidRPr="00F21184">
        <w:rPr>
          <w:rFonts w:ascii="Times New Roman" w:hAnsi="Times New Roman" w:cs="Times New Roman"/>
          <w:sz w:val="24"/>
          <w:szCs w:val="24"/>
        </w:rPr>
        <w:t xml:space="preserve"> </w:t>
      </w:r>
      <w:r w:rsidRPr="00F21184">
        <w:rPr>
          <w:rFonts w:ascii="Times New Roman" w:hAnsi="Times New Roman" w:cs="Times New Roman"/>
          <w:sz w:val="24"/>
          <w:szCs w:val="24"/>
        </w:rPr>
        <w:t>with CSPDCL to resolve the issue of outstanding dues for the Power supplied, wherein TSDISCOMS informed that necessary measures are being taken up to clear the undisputed dues (i.e. scheduled energy at provisional tariff of Rs.3.90/</w:t>
      </w:r>
      <w:proofErr w:type="spellStart"/>
      <w:r w:rsidRPr="00F21184">
        <w:rPr>
          <w:rFonts w:ascii="Times New Roman" w:hAnsi="Times New Roman" w:cs="Times New Roman"/>
          <w:sz w:val="24"/>
          <w:szCs w:val="24"/>
        </w:rPr>
        <w:t>Kwh</w:t>
      </w:r>
      <w:proofErr w:type="spellEnd"/>
      <w:r w:rsidRPr="00F21184">
        <w:rPr>
          <w:rFonts w:ascii="Times New Roman" w:hAnsi="Times New Roman" w:cs="Times New Roman"/>
          <w:sz w:val="24"/>
          <w:szCs w:val="24"/>
        </w:rPr>
        <w:t xml:space="preserve"> as per TSERC interim order dt.31.03.2017) in phased manner. </w:t>
      </w:r>
    </w:p>
    <w:p w:rsidR="009F3D93"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r w:rsidRPr="00F21184">
        <w:rPr>
          <w:rFonts w:ascii="Times New Roman" w:hAnsi="Times New Roman" w:cs="Times New Roman"/>
          <w:sz w:val="24"/>
          <w:szCs w:val="24"/>
        </w:rPr>
        <w:t>It was also informed by TSDISCOMs during the meeting that, the outstanding amount is different as per CSPDCL and TSDISCOMs. The same needs to be clarified and reconciled subject to outcome of the Appeal filed by TSDISCOMs before</w:t>
      </w:r>
      <w:r w:rsidR="00626C0D" w:rsidRPr="00F21184">
        <w:rPr>
          <w:rFonts w:ascii="Times New Roman" w:hAnsi="Times New Roman" w:cs="Times New Roman"/>
          <w:sz w:val="24"/>
          <w:szCs w:val="24"/>
        </w:rPr>
        <w:t xml:space="preserve"> </w:t>
      </w:r>
      <w:r w:rsidRPr="00F21184">
        <w:rPr>
          <w:rFonts w:ascii="Times New Roman" w:hAnsi="Times New Roman" w:cs="Times New Roman"/>
          <w:sz w:val="24"/>
          <w:szCs w:val="24"/>
        </w:rPr>
        <w:t>Hon’ble APTEL/TSERC.</w:t>
      </w:r>
    </w:p>
    <w:p w:rsidR="009F3D93"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r w:rsidRPr="00F21184">
        <w:rPr>
          <w:rFonts w:ascii="Times New Roman" w:hAnsi="Times New Roman" w:cs="Times New Roman"/>
          <w:sz w:val="24"/>
          <w:szCs w:val="24"/>
        </w:rPr>
        <w:t xml:space="preserve">CSPDCL vide invoice dt.23.09.2022 claimed Rs. 3576.89 </w:t>
      </w:r>
      <w:proofErr w:type="spellStart"/>
      <w:r w:rsidRPr="00F21184">
        <w:rPr>
          <w:rFonts w:ascii="Times New Roman" w:hAnsi="Times New Roman" w:cs="Times New Roman"/>
          <w:sz w:val="24"/>
          <w:szCs w:val="24"/>
        </w:rPr>
        <w:t>Crs</w:t>
      </w:r>
      <w:proofErr w:type="spellEnd"/>
      <w:r w:rsidRPr="00F21184">
        <w:rPr>
          <w:rFonts w:ascii="Times New Roman" w:hAnsi="Times New Roman" w:cs="Times New Roman"/>
          <w:sz w:val="24"/>
          <w:szCs w:val="24"/>
        </w:rPr>
        <w:t xml:space="preserve"> pending </w:t>
      </w:r>
      <w:proofErr w:type="spellStart"/>
      <w:r w:rsidRPr="00F21184">
        <w:rPr>
          <w:rFonts w:ascii="Times New Roman" w:hAnsi="Times New Roman" w:cs="Times New Roman"/>
          <w:sz w:val="24"/>
          <w:szCs w:val="24"/>
        </w:rPr>
        <w:t>upto</w:t>
      </w:r>
      <w:proofErr w:type="spellEnd"/>
      <w:r w:rsidRPr="00F21184">
        <w:rPr>
          <w:rFonts w:ascii="Times New Roman" w:hAnsi="Times New Roman" w:cs="Times New Roman"/>
          <w:sz w:val="24"/>
          <w:szCs w:val="24"/>
        </w:rPr>
        <w:t xml:space="preserve"> 03.06.2022 to</w:t>
      </w:r>
      <w:r w:rsidR="00626C0D" w:rsidRPr="00F21184">
        <w:rPr>
          <w:rFonts w:ascii="Times New Roman" w:hAnsi="Times New Roman" w:cs="Times New Roman"/>
          <w:sz w:val="24"/>
          <w:szCs w:val="24"/>
        </w:rPr>
        <w:t xml:space="preserve"> </w:t>
      </w:r>
      <w:r w:rsidRPr="00F21184">
        <w:rPr>
          <w:rFonts w:ascii="Times New Roman" w:hAnsi="Times New Roman" w:cs="Times New Roman"/>
          <w:sz w:val="24"/>
          <w:szCs w:val="24"/>
        </w:rPr>
        <w:t>consider</w:t>
      </w:r>
      <w:r w:rsidR="00626C0D" w:rsidRPr="00F21184">
        <w:rPr>
          <w:rFonts w:ascii="Times New Roman" w:hAnsi="Times New Roman" w:cs="Times New Roman"/>
          <w:sz w:val="24"/>
          <w:szCs w:val="24"/>
        </w:rPr>
        <w:t xml:space="preserve"> </w:t>
      </w:r>
      <w:r w:rsidRPr="00F21184">
        <w:rPr>
          <w:rFonts w:ascii="Times New Roman" w:hAnsi="Times New Roman" w:cs="Times New Roman"/>
          <w:sz w:val="24"/>
          <w:szCs w:val="24"/>
        </w:rPr>
        <w:t>under LPS Rule 2022 in order to schedule the 1000 MW contracted capacity to TSDISCOMs.</w:t>
      </w:r>
    </w:p>
    <w:p w:rsidR="009F3D93"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r w:rsidRPr="00F21184">
        <w:rPr>
          <w:rFonts w:ascii="Times New Roman" w:hAnsi="Times New Roman" w:cs="Times New Roman"/>
          <w:sz w:val="24"/>
          <w:szCs w:val="24"/>
        </w:rPr>
        <w:t xml:space="preserve">TSDISCOMs vide letter dt.11.10.2022 informed CSPDCL that,Rs.2100 </w:t>
      </w:r>
      <w:proofErr w:type="spellStart"/>
      <w:r w:rsidRPr="00F21184">
        <w:rPr>
          <w:rFonts w:ascii="Times New Roman" w:hAnsi="Times New Roman" w:cs="Times New Roman"/>
          <w:sz w:val="24"/>
          <w:szCs w:val="24"/>
        </w:rPr>
        <w:t>Crores</w:t>
      </w:r>
      <w:proofErr w:type="spellEnd"/>
      <w:r w:rsidRPr="00F21184">
        <w:rPr>
          <w:rFonts w:ascii="Times New Roman" w:hAnsi="Times New Roman" w:cs="Times New Roman"/>
          <w:sz w:val="24"/>
          <w:szCs w:val="24"/>
        </w:rPr>
        <w:t xml:space="preserve"> of dues have been considered by TSDISCOMs under LPS rules-2022 (i.e., Scheduled energy @ Rs.3.90 per unit and its associated surcharge as on 03.06.2022) and is arrived as per the discussions during the joint meeting held on 05.10.2021. </w:t>
      </w:r>
    </w:p>
    <w:p w:rsidR="009F3D93"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r w:rsidRPr="00F21184">
        <w:rPr>
          <w:rFonts w:ascii="Times New Roman" w:hAnsi="Times New Roman" w:cs="Times New Roman"/>
          <w:sz w:val="24"/>
          <w:szCs w:val="24"/>
        </w:rPr>
        <w:t xml:space="preserve">Further informed that, revolving LC for Rs.23.60 </w:t>
      </w:r>
      <w:proofErr w:type="spellStart"/>
      <w:r w:rsidRPr="00F21184">
        <w:rPr>
          <w:rFonts w:ascii="Times New Roman" w:hAnsi="Times New Roman" w:cs="Times New Roman"/>
          <w:sz w:val="24"/>
          <w:szCs w:val="24"/>
        </w:rPr>
        <w:t>Crores</w:t>
      </w:r>
      <w:proofErr w:type="spellEnd"/>
      <w:r w:rsidRPr="00F21184">
        <w:rPr>
          <w:rFonts w:ascii="Times New Roman" w:hAnsi="Times New Roman" w:cs="Times New Roman"/>
          <w:sz w:val="24"/>
          <w:szCs w:val="24"/>
        </w:rPr>
        <w:t xml:space="preserve"> with a maximum </w:t>
      </w:r>
      <w:proofErr w:type="spellStart"/>
      <w:r w:rsidRPr="00F21184">
        <w:rPr>
          <w:rFonts w:ascii="Times New Roman" w:hAnsi="Times New Roman" w:cs="Times New Roman"/>
          <w:sz w:val="24"/>
          <w:szCs w:val="24"/>
        </w:rPr>
        <w:t>drawal</w:t>
      </w:r>
      <w:proofErr w:type="spellEnd"/>
      <w:r w:rsidRPr="00F21184">
        <w:rPr>
          <w:rFonts w:ascii="Times New Roman" w:hAnsi="Times New Roman" w:cs="Times New Roman"/>
          <w:sz w:val="24"/>
          <w:szCs w:val="24"/>
        </w:rPr>
        <w:t xml:space="preserve"> limit of Rs.117.09 </w:t>
      </w:r>
      <w:proofErr w:type="spellStart"/>
      <w:r w:rsidRPr="00F21184">
        <w:rPr>
          <w:rFonts w:ascii="Times New Roman" w:hAnsi="Times New Roman" w:cs="Times New Roman"/>
          <w:sz w:val="24"/>
          <w:szCs w:val="24"/>
        </w:rPr>
        <w:t>Crores</w:t>
      </w:r>
      <w:proofErr w:type="spellEnd"/>
      <w:r w:rsidRPr="00F21184">
        <w:rPr>
          <w:rFonts w:ascii="Times New Roman" w:hAnsi="Times New Roman" w:cs="Times New Roman"/>
          <w:sz w:val="24"/>
          <w:szCs w:val="24"/>
        </w:rPr>
        <w:t xml:space="preserve"> valid</w:t>
      </w:r>
      <w:r w:rsidR="00626C0D" w:rsidRPr="00F21184">
        <w:rPr>
          <w:rFonts w:ascii="Times New Roman" w:hAnsi="Times New Roman" w:cs="Times New Roman"/>
          <w:sz w:val="24"/>
          <w:szCs w:val="24"/>
        </w:rPr>
        <w:t xml:space="preserve"> </w:t>
      </w:r>
      <w:proofErr w:type="spellStart"/>
      <w:r w:rsidRPr="00F21184">
        <w:rPr>
          <w:rFonts w:ascii="Times New Roman" w:hAnsi="Times New Roman" w:cs="Times New Roman"/>
          <w:sz w:val="24"/>
          <w:szCs w:val="24"/>
        </w:rPr>
        <w:t>upto</w:t>
      </w:r>
      <w:proofErr w:type="spellEnd"/>
      <w:r w:rsidRPr="00F21184">
        <w:rPr>
          <w:rFonts w:ascii="Times New Roman" w:hAnsi="Times New Roman" w:cs="Times New Roman"/>
          <w:sz w:val="24"/>
          <w:szCs w:val="24"/>
        </w:rPr>
        <w:t xml:space="preserve"> 01.03.2023 has been opened by TSDISCOMs </w:t>
      </w:r>
      <w:proofErr w:type="gramStart"/>
      <w:r w:rsidRPr="00F21184">
        <w:rPr>
          <w:rFonts w:ascii="Times New Roman" w:hAnsi="Times New Roman" w:cs="Times New Roman"/>
          <w:sz w:val="24"/>
          <w:szCs w:val="24"/>
        </w:rPr>
        <w:t>and  the</w:t>
      </w:r>
      <w:proofErr w:type="gramEnd"/>
      <w:r w:rsidRPr="00F21184">
        <w:rPr>
          <w:rFonts w:ascii="Times New Roman" w:hAnsi="Times New Roman" w:cs="Times New Roman"/>
          <w:sz w:val="24"/>
          <w:szCs w:val="24"/>
        </w:rPr>
        <w:t xml:space="preserve"> other incidental charges, as agreed by TSDISCOMs during the meeting held on  05.10.2021 will be reconciled after the adjudication of the appeal before APTEL.  </w:t>
      </w:r>
    </w:p>
    <w:p w:rsidR="009F3D93"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bookmarkStart w:id="0" w:name="_GoBack"/>
      <w:bookmarkEnd w:id="0"/>
      <w:r w:rsidRPr="00F21184">
        <w:rPr>
          <w:rFonts w:ascii="Times New Roman" w:hAnsi="Times New Roman" w:cs="Times New Roman"/>
          <w:sz w:val="24"/>
          <w:szCs w:val="24"/>
        </w:rPr>
        <w:t>As the entire undisputed outstanding amount along with surcharge has been covered by TSDISCOMs under the LPS- Rules 2022, CSPDCL was requested to resume scheduling of 1000MW contracted capacity to TSDISCOMs immediately, as curtailing the contracted capacity is causing uncertainty in Telangana State Grid operation apart from rendering huge financial loss by way of additional market purchases and by way of payment of POC charges to CTU for the full Contracted Capacity.</w:t>
      </w:r>
    </w:p>
    <w:p w:rsidR="0094196A" w:rsidRPr="00F21184" w:rsidRDefault="009F3D93" w:rsidP="001E4587">
      <w:pPr>
        <w:pStyle w:val="ListParagraph"/>
        <w:numPr>
          <w:ilvl w:val="0"/>
          <w:numId w:val="16"/>
        </w:numPr>
        <w:spacing w:before="120" w:after="120"/>
        <w:ind w:left="709" w:hanging="851"/>
        <w:jc w:val="both"/>
        <w:rPr>
          <w:rFonts w:ascii="Times New Roman" w:hAnsi="Times New Roman" w:cs="Times New Roman"/>
          <w:sz w:val="24"/>
          <w:szCs w:val="24"/>
        </w:rPr>
      </w:pPr>
      <w:r w:rsidRPr="00F21184">
        <w:rPr>
          <w:rFonts w:ascii="Times New Roman" w:hAnsi="Times New Roman" w:cs="Times New Roman"/>
          <w:sz w:val="24"/>
          <w:szCs w:val="24"/>
        </w:rPr>
        <w:t>But, CSPDCL still Scheduling Zero energy to TSDISCOMs.</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 xml:space="preserve">(7) </w:t>
      </w:r>
      <w:r w:rsidRPr="00F21184">
        <w:rPr>
          <w:rFonts w:ascii="Times New Roman" w:hAnsi="Times New Roman" w:cs="Times New Roman"/>
          <w:b/>
          <w:sz w:val="24"/>
          <w:szCs w:val="24"/>
        </w:rPr>
        <w:tab/>
        <w:t xml:space="preserve">TSSPDCL has considered the fixed cost of Rs.601 Cr. for Yadadri Thermal Power Station. </w:t>
      </w:r>
      <w:proofErr w:type="gramStart"/>
      <w:r w:rsidRPr="00F21184">
        <w:rPr>
          <w:rFonts w:ascii="Times New Roman" w:hAnsi="Times New Roman" w:cs="Times New Roman"/>
          <w:b/>
          <w:sz w:val="24"/>
          <w:szCs w:val="24"/>
        </w:rPr>
        <w:t>The basis for considering the fixed cost to be submitted.</w:t>
      </w:r>
      <w:proofErr w:type="gramEnd"/>
      <w:r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ab/>
      </w:r>
    </w:p>
    <w:p w:rsidR="001E4587" w:rsidRDefault="001E4587" w:rsidP="001E4587">
      <w:pPr>
        <w:spacing w:before="120" w:after="120"/>
        <w:ind w:left="720" w:hanging="645"/>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Pr>
          <w:rFonts w:ascii="Times New Roman" w:hAnsi="Times New Roman" w:cs="Times New Roman"/>
          <w:sz w:val="24"/>
          <w:szCs w:val="24"/>
        </w:rPr>
        <w:t xml:space="preserve"> C</w:t>
      </w:r>
      <w:r w:rsidRPr="001E4587">
        <w:rPr>
          <w:rFonts w:ascii="Times New Roman" w:hAnsi="Times New Roman" w:cs="Times New Roman"/>
          <w:sz w:val="24"/>
          <w:szCs w:val="24"/>
        </w:rPr>
        <w:t xml:space="preserve">onsidered the fixed cost of Rs.601 Cr. for Yadadri Thermal Power Station. The basis for considering the fixed cost </w:t>
      </w:r>
      <w:r>
        <w:rPr>
          <w:rFonts w:ascii="Times New Roman" w:hAnsi="Times New Roman" w:cs="Times New Roman"/>
          <w:sz w:val="24"/>
          <w:szCs w:val="24"/>
        </w:rPr>
        <w:t>is as below:</w:t>
      </w:r>
    </w:p>
    <w:tbl>
      <w:tblPr>
        <w:tblW w:w="7540" w:type="dxa"/>
        <w:jc w:val="center"/>
        <w:tblInd w:w="93" w:type="dxa"/>
        <w:tblLook w:val="04A0"/>
      </w:tblPr>
      <w:tblGrid>
        <w:gridCol w:w="960"/>
        <w:gridCol w:w="3140"/>
        <w:gridCol w:w="1240"/>
        <w:gridCol w:w="1040"/>
        <w:gridCol w:w="1203"/>
      </w:tblGrid>
      <w:tr w:rsidR="001E4587" w:rsidRPr="001E4587" w:rsidTr="001E4587">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 </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rsidR="001E4587" w:rsidRPr="001E4587" w:rsidRDefault="001E4587" w:rsidP="00294551">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 xml:space="preserve">CODs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Annual FC</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Monthly FC</w:t>
            </w:r>
          </w:p>
        </w:tc>
      </w:tr>
      <w:tr w:rsidR="001E4587" w:rsidRPr="001E4587" w:rsidTr="001E4587">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Unit</w:t>
            </w:r>
          </w:p>
        </w:tc>
        <w:tc>
          <w:tcPr>
            <w:tcW w:w="31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Month</w:t>
            </w:r>
          </w:p>
        </w:tc>
        <w:tc>
          <w:tcPr>
            <w:tcW w:w="1240" w:type="dxa"/>
            <w:tcBorders>
              <w:top w:val="nil"/>
              <w:left w:val="nil"/>
              <w:bottom w:val="single" w:sz="4" w:space="0" w:color="auto"/>
              <w:right w:val="single" w:sz="4" w:space="0" w:color="auto"/>
            </w:tcBorders>
            <w:shd w:val="clear" w:color="auto" w:fill="auto"/>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No of months</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INR Cr.</w:t>
            </w:r>
          </w:p>
        </w:tc>
        <w:tc>
          <w:tcPr>
            <w:tcW w:w="1160" w:type="dxa"/>
            <w:tcBorders>
              <w:top w:val="nil"/>
              <w:left w:val="nil"/>
              <w:bottom w:val="single" w:sz="4" w:space="0" w:color="auto"/>
              <w:right w:val="single" w:sz="4" w:space="0" w:color="auto"/>
            </w:tcBorders>
            <w:shd w:val="clear" w:color="auto" w:fill="auto"/>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 xml:space="preserve">INR </w:t>
            </w:r>
            <w:proofErr w:type="spellStart"/>
            <w:r w:rsidRPr="001E4587">
              <w:rPr>
                <w:rFonts w:ascii="Calibri" w:eastAsia="Times New Roman" w:hAnsi="Calibri" w:cs="Calibri"/>
                <w:b/>
                <w:bCs/>
                <w:color w:val="000000"/>
              </w:rPr>
              <w:t>Crs</w:t>
            </w:r>
            <w:proofErr w:type="spellEnd"/>
            <w:r w:rsidRPr="001E4587">
              <w:rPr>
                <w:rFonts w:ascii="Calibri" w:eastAsia="Times New Roman" w:hAnsi="Calibri" w:cs="Calibri"/>
                <w:b/>
                <w:bCs/>
                <w:color w:val="000000"/>
              </w:rPr>
              <w:t>/month</w:t>
            </w:r>
          </w:p>
        </w:tc>
      </w:tr>
      <w:tr w:rsidR="001E4587" w:rsidRPr="001E4587" w:rsidTr="001E458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1</w:t>
            </w:r>
          </w:p>
        </w:tc>
        <w:tc>
          <w:tcPr>
            <w:tcW w:w="31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Dec'23</w:t>
            </w:r>
          </w:p>
        </w:tc>
        <w:tc>
          <w:tcPr>
            <w:tcW w:w="1240" w:type="dxa"/>
            <w:tcBorders>
              <w:top w:val="nil"/>
              <w:left w:val="nil"/>
              <w:bottom w:val="single" w:sz="4" w:space="0" w:color="auto"/>
              <w:right w:val="single" w:sz="4" w:space="0" w:color="auto"/>
            </w:tcBorders>
            <w:shd w:val="clear" w:color="000000" w:fill="D9E2F3"/>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4.0</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401</w:t>
            </w:r>
          </w:p>
        </w:tc>
        <w:tc>
          <w:tcPr>
            <w:tcW w:w="116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100.2</w:t>
            </w:r>
          </w:p>
        </w:tc>
      </w:tr>
      <w:tr w:rsidR="001E4587" w:rsidRPr="001E4587" w:rsidTr="001E458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2</w:t>
            </w:r>
          </w:p>
        </w:tc>
        <w:tc>
          <w:tcPr>
            <w:tcW w:w="31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Feb'23</w:t>
            </w:r>
          </w:p>
        </w:tc>
        <w:tc>
          <w:tcPr>
            <w:tcW w:w="1240" w:type="dxa"/>
            <w:tcBorders>
              <w:top w:val="nil"/>
              <w:left w:val="nil"/>
              <w:bottom w:val="single" w:sz="4" w:space="0" w:color="auto"/>
              <w:right w:val="single" w:sz="4" w:space="0" w:color="auto"/>
            </w:tcBorders>
            <w:shd w:val="clear" w:color="000000" w:fill="D9E2F3"/>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2.0</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200</w:t>
            </w:r>
          </w:p>
        </w:tc>
        <w:tc>
          <w:tcPr>
            <w:tcW w:w="116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100.2</w:t>
            </w:r>
          </w:p>
        </w:tc>
      </w:tr>
      <w:tr w:rsidR="001E4587" w:rsidRPr="001E4587" w:rsidTr="001E458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3</w:t>
            </w:r>
          </w:p>
        </w:tc>
        <w:tc>
          <w:tcPr>
            <w:tcW w:w="31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0.0</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0</w:t>
            </w:r>
          </w:p>
        </w:tc>
        <w:tc>
          <w:tcPr>
            <w:tcW w:w="116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 </w:t>
            </w:r>
          </w:p>
        </w:tc>
      </w:tr>
      <w:tr w:rsidR="001E4587" w:rsidRPr="001E4587" w:rsidTr="001E458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4</w:t>
            </w:r>
          </w:p>
        </w:tc>
        <w:tc>
          <w:tcPr>
            <w:tcW w:w="31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0.0</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0</w:t>
            </w:r>
          </w:p>
        </w:tc>
        <w:tc>
          <w:tcPr>
            <w:tcW w:w="116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 </w:t>
            </w:r>
          </w:p>
        </w:tc>
      </w:tr>
      <w:tr w:rsidR="001E4587" w:rsidRPr="001E4587" w:rsidTr="001E4587">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5</w:t>
            </w:r>
          </w:p>
        </w:tc>
        <w:tc>
          <w:tcPr>
            <w:tcW w:w="31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 </w:t>
            </w:r>
          </w:p>
        </w:tc>
        <w:tc>
          <w:tcPr>
            <w:tcW w:w="12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0.0</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0</w:t>
            </w:r>
          </w:p>
        </w:tc>
        <w:tc>
          <w:tcPr>
            <w:tcW w:w="116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color w:val="000000"/>
              </w:rPr>
            </w:pPr>
            <w:r w:rsidRPr="001E4587">
              <w:rPr>
                <w:rFonts w:ascii="Calibri" w:eastAsia="Times New Roman" w:hAnsi="Calibri" w:cs="Calibri"/>
                <w:color w:val="000000"/>
              </w:rPr>
              <w:t> </w:t>
            </w:r>
          </w:p>
        </w:tc>
      </w:tr>
      <w:tr w:rsidR="001E4587" w:rsidRPr="001E4587" w:rsidTr="001E4587">
        <w:trPr>
          <w:trHeight w:val="300"/>
          <w:jc w:val="center"/>
        </w:trPr>
        <w:tc>
          <w:tcPr>
            <w:tcW w:w="41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Total</w:t>
            </w:r>
          </w:p>
        </w:tc>
        <w:tc>
          <w:tcPr>
            <w:tcW w:w="12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6.0</w:t>
            </w:r>
          </w:p>
        </w:tc>
        <w:tc>
          <w:tcPr>
            <w:tcW w:w="104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601</w:t>
            </w:r>
          </w:p>
        </w:tc>
        <w:tc>
          <w:tcPr>
            <w:tcW w:w="1160" w:type="dxa"/>
            <w:tcBorders>
              <w:top w:val="nil"/>
              <w:left w:val="nil"/>
              <w:bottom w:val="single" w:sz="4" w:space="0" w:color="auto"/>
              <w:right w:val="single" w:sz="4" w:space="0" w:color="auto"/>
            </w:tcBorders>
            <w:shd w:val="clear" w:color="auto" w:fill="auto"/>
            <w:noWrap/>
            <w:vAlign w:val="center"/>
            <w:hideMark/>
          </w:tcPr>
          <w:p w:rsidR="001E4587" w:rsidRPr="001E4587" w:rsidRDefault="001E4587" w:rsidP="001E4587">
            <w:pPr>
              <w:spacing w:after="0" w:line="240" w:lineRule="auto"/>
              <w:jc w:val="center"/>
              <w:rPr>
                <w:rFonts w:ascii="Calibri" w:eastAsia="Times New Roman" w:hAnsi="Calibri" w:cs="Calibri"/>
                <w:b/>
                <w:bCs/>
                <w:color w:val="000000"/>
              </w:rPr>
            </w:pPr>
            <w:r w:rsidRPr="001E4587">
              <w:rPr>
                <w:rFonts w:ascii="Calibri" w:eastAsia="Times New Roman" w:hAnsi="Calibri" w:cs="Calibri"/>
                <w:b/>
                <w:bCs/>
                <w:color w:val="000000"/>
              </w:rPr>
              <w:t> </w:t>
            </w:r>
          </w:p>
        </w:tc>
      </w:tr>
    </w:tbl>
    <w:p w:rsidR="001E4587" w:rsidRDefault="001E4587" w:rsidP="001E4587">
      <w:pPr>
        <w:spacing w:before="120" w:after="120"/>
        <w:ind w:left="720" w:hanging="645"/>
        <w:jc w:val="both"/>
        <w:rPr>
          <w:rFonts w:ascii="Times New Roman" w:hAnsi="Times New Roman" w:cs="Times New Roman"/>
          <w:sz w:val="24"/>
          <w:szCs w:val="24"/>
        </w:rPr>
      </w:pP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lastRenderedPageBreak/>
        <w:t xml:space="preserve">(8) </w:t>
      </w:r>
      <w:r w:rsidRPr="00F21184">
        <w:rPr>
          <w:rFonts w:ascii="Times New Roman" w:hAnsi="Times New Roman" w:cs="Times New Roman"/>
          <w:b/>
          <w:sz w:val="24"/>
          <w:szCs w:val="24"/>
        </w:rPr>
        <w:tab/>
        <w:t>TSSPDCL has considered Rs 1379 Cr towards interest on pension bonds for TSGENCO as against</w:t>
      </w:r>
      <w:r w:rsidR="00EF77D8"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Rs 1255 Cr as approved in TSGENCO MYT order.  Explain the reasons for considering Rs 1379 Cr.</w:t>
      </w:r>
    </w:p>
    <w:p w:rsidR="0094196A" w:rsidRPr="00F21184" w:rsidRDefault="0094196A" w:rsidP="001E4587">
      <w:pPr>
        <w:spacing w:before="120" w:after="120"/>
        <w:ind w:left="720" w:hanging="7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F21184">
        <w:rPr>
          <w:rFonts w:ascii="Times New Roman" w:hAnsi="Times New Roman" w:cs="Times New Roman"/>
          <w:sz w:val="24"/>
          <w:szCs w:val="24"/>
        </w:rPr>
        <w:t xml:space="preserve"> </w:t>
      </w:r>
      <w:r w:rsidR="00C660B1" w:rsidRPr="00F21184">
        <w:rPr>
          <w:rFonts w:ascii="Times New Roman" w:hAnsi="Times New Roman" w:cs="Times New Roman"/>
          <w:sz w:val="24"/>
          <w:szCs w:val="24"/>
        </w:rPr>
        <w:t xml:space="preserve">TSERC has approved 1323.39 </w:t>
      </w:r>
      <w:proofErr w:type="spellStart"/>
      <w:r w:rsidR="00C660B1" w:rsidRPr="00F21184">
        <w:rPr>
          <w:rFonts w:ascii="Times New Roman" w:hAnsi="Times New Roman" w:cs="Times New Roman"/>
          <w:sz w:val="24"/>
          <w:szCs w:val="24"/>
        </w:rPr>
        <w:t>Crs</w:t>
      </w:r>
      <w:proofErr w:type="spellEnd"/>
      <w:r w:rsidR="00C660B1" w:rsidRPr="00F21184">
        <w:rPr>
          <w:rFonts w:ascii="Times New Roman" w:hAnsi="Times New Roman" w:cs="Times New Roman"/>
          <w:sz w:val="24"/>
          <w:szCs w:val="24"/>
        </w:rPr>
        <w:t xml:space="preserve"> &amp; 55.58 </w:t>
      </w:r>
      <w:proofErr w:type="spellStart"/>
      <w:r w:rsidR="00C660B1" w:rsidRPr="00F21184">
        <w:rPr>
          <w:rFonts w:ascii="Times New Roman" w:hAnsi="Times New Roman" w:cs="Times New Roman"/>
          <w:sz w:val="24"/>
          <w:szCs w:val="24"/>
        </w:rPr>
        <w:t>Crs</w:t>
      </w:r>
      <w:proofErr w:type="spellEnd"/>
      <w:r w:rsidR="00C660B1" w:rsidRPr="00F21184">
        <w:rPr>
          <w:rFonts w:ascii="Times New Roman" w:hAnsi="Times New Roman" w:cs="Times New Roman"/>
          <w:sz w:val="24"/>
          <w:szCs w:val="24"/>
        </w:rPr>
        <w:t xml:space="preserve"> towards interest on pension bonds and water charges respectively in TSGENCO MYT order for FY2023-24, </w:t>
      </w:r>
      <w:r w:rsidR="00CA174C" w:rsidRPr="00F21184">
        <w:rPr>
          <w:rFonts w:ascii="Times New Roman" w:hAnsi="Times New Roman" w:cs="Times New Roman"/>
          <w:sz w:val="24"/>
          <w:szCs w:val="24"/>
        </w:rPr>
        <w:t>whereas</w:t>
      </w:r>
      <w:r w:rsidR="00C660B1" w:rsidRPr="00F21184">
        <w:rPr>
          <w:rFonts w:ascii="Times New Roman" w:hAnsi="Times New Roman" w:cs="Times New Roman"/>
          <w:sz w:val="24"/>
          <w:szCs w:val="24"/>
        </w:rPr>
        <w:t xml:space="preserve"> the same was </w:t>
      </w:r>
      <w:r w:rsidR="00CA174C" w:rsidRPr="00F21184">
        <w:rPr>
          <w:rFonts w:ascii="Times New Roman" w:hAnsi="Times New Roman" w:cs="Times New Roman"/>
          <w:sz w:val="24"/>
          <w:szCs w:val="24"/>
        </w:rPr>
        <w:t>projected as</w:t>
      </w:r>
      <w:r w:rsidR="00C660B1" w:rsidRPr="00F21184">
        <w:rPr>
          <w:rFonts w:ascii="Times New Roman" w:hAnsi="Times New Roman" w:cs="Times New Roman"/>
          <w:sz w:val="24"/>
          <w:szCs w:val="24"/>
        </w:rPr>
        <w:t xml:space="preserve"> 1379 </w:t>
      </w:r>
      <w:proofErr w:type="spellStart"/>
      <w:r w:rsidR="00C660B1" w:rsidRPr="00F21184">
        <w:rPr>
          <w:rFonts w:ascii="Times New Roman" w:hAnsi="Times New Roman" w:cs="Times New Roman"/>
          <w:sz w:val="24"/>
          <w:szCs w:val="24"/>
        </w:rPr>
        <w:t>Crs</w:t>
      </w:r>
      <w:proofErr w:type="spellEnd"/>
      <w:r w:rsidR="00C660B1" w:rsidRPr="00F21184">
        <w:rPr>
          <w:rFonts w:ascii="Times New Roman" w:hAnsi="Times New Roman" w:cs="Times New Roman"/>
          <w:sz w:val="24"/>
          <w:szCs w:val="24"/>
        </w:rPr>
        <w:t xml:space="preserve"> towards interest on pension bonds in ARR filings for FY2023-24 by TS DISCOMs which includes amount towards water charges also.</w:t>
      </w:r>
    </w:p>
    <w:p w:rsidR="00910E52" w:rsidRPr="00F21184" w:rsidRDefault="00910E52" w:rsidP="001E4587">
      <w:pPr>
        <w:spacing w:before="120" w:after="120"/>
        <w:ind w:left="720" w:hanging="630"/>
        <w:jc w:val="both"/>
        <w:rPr>
          <w:rFonts w:ascii="Times New Roman" w:hAnsi="Times New Roman" w:cs="Times New Roman"/>
          <w:b/>
          <w:sz w:val="24"/>
          <w:szCs w:val="24"/>
        </w:rPr>
      </w:pPr>
      <w:r w:rsidRPr="00F21184">
        <w:rPr>
          <w:rFonts w:ascii="Times New Roman" w:hAnsi="Times New Roman" w:cs="Times New Roman"/>
          <w:b/>
          <w:sz w:val="24"/>
          <w:szCs w:val="24"/>
        </w:rPr>
        <w:t>(9)</w:t>
      </w:r>
      <w:r w:rsidRPr="00F21184">
        <w:rPr>
          <w:rFonts w:ascii="Times New Roman" w:hAnsi="Times New Roman" w:cs="Times New Roman"/>
          <w:b/>
          <w:sz w:val="24"/>
          <w:szCs w:val="24"/>
        </w:rPr>
        <w:tab/>
        <w:t xml:space="preserve">Submit the details of month wise actual variable </w:t>
      </w:r>
      <w:r w:rsidR="00531288" w:rsidRPr="00F21184">
        <w:rPr>
          <w:rFonts w:ascii="Times New Roman" w:hAnsi="Times New Roman" w:cs="Times New Roman"/>
          <w:b/>
          <w:sz w:val="24"/>
          <w:szCs w:val="24"/>
        </w:rPr>
        <w:t xml:space="preserve">cost paid to each generator of </w:t>
      </w:r>
      <w:r w:rsidRPr="00F21184">
        <w:rPr>
          <w:rFonts w:ascii="Times New Roman" w:hAnsi="Times New Roman" w:cs="Times New Roman"/>
          <w:b/>
          <w:sz w:val="24"/>
          <w:szCs w:val="24"/>
        </w:rPr>
        <w:t>TSGENCO and CGS thermal stations for FY 2022-23 H1.</w:t>
      </w:r>
    </w:p>
    <w:p w:rsidR="00910E52" w:rsidRPr="00F21184" w:rsidRDefault="00910E52" w:rsidP="001E4587">
      <w:pPr>
        <w:spacing w:before="120" w:after="120"/>
        <w:ind w:left="720" w:hanging="720"/>
        <w:jc w:val="both"/>
        <w:rPr>
          <w:rFonts w:ascii="Times New Roman" w:hAnsi="Times New Roman" w:cs="Times New Roman"/>
          <w:b/>
          <w:bCs/>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Pr="00F21184">
        <w:rPr>
          <w:rFonts w:ascii="Times New Roman" w:hAnsi="Times New Roman" w:cs="Times New Roman"/>
          <w:sz w:val="24"/>
          <w:szCs w:val="24"/>
        </w:rPr>
        <w:tab/>
        <w:t xml:space="preserve">The details of month wise actual variable cost paid to each generator of TSGENCO and CGS thermal stations for FY 2022-23 H1 is enclosed in the </w:t>
      </w:r>
      <w:r w:rsidRPr="00F21184">
        <w:rPr>
          <w:rFonts w:ascii="Times New Roman" w:hAnsi="Times New Roman" w:cs="Times New Roman"/>
          <w:b/>
          <w:bCs/>
          <w:sz w:val="24"/>
          <w:szCs w:val="24"/>
        </w:rPr>
        <w:t>Annexure V</w:t>
      </w:r>
      <w:r w:rsidR="00EF77D8" w:rsidRPr="00F21184">
        <w:rPr>
          <w:rFonts w:ascii="Times New Roman" w:hAnsi="Times New Roman" w:cs="Times New Roman"/>
          <w:b/>
          <w:bCs/>
          <w:sz w:val="24"/>
          <w:szCs w:val="24"/>
        </w:rPr>
        <w:t>III</w:t>
      </w:r>
      <w:r w:rsidR="00F21184">
        <w:rPr>
          <w:rFonts w:ascii="Times New Roman" w:hAnsi="Times New Roman" w:cs="Times New Roman"/>
          <w:b/>
          <w:bCs/>
          <w:sz w:val="24"/>
          <w:szCs w:val="24"/>
        </w:rPr>
        <w:t>.</w:t>
      </w:r>
    </w:p>
    <w:p w:rsidR="00910E52" w:rsidRPr="00F21184" w:rsidRDefault="00910E52" w:rsidP="001E4587">
      <w:pPr>
        <w:spacing w:before="120" w:after="120"/>
        <w:ind w:left="720" w:hanging="630"/>
        <w:jc w:val="both"/>
        <w:rPr>
          <w:rFonts w:ascii="Times New Roman" w:hAnsi="Times New Roman" w:cs="Times New Roman"/>
          <w:b/>
          <w:sz w:val="24"/>
          <w:szCs w:val="24"/>
        </w:rPr>
      </w:pPr>
      <w:r w:rsidRPr="00F21184">
        <w:rPr>
          <w:rFonts w:ascii="Times New Roman" w:hAnsi="Times New Roman" w:cs="Times New Roman"/>
          <w:b/>
          <w:sz w:val="24"/>
          <w:szCs w:val="24"/>
        </w:rPr>
        <w:t>(10)   TSSPDCL to submit the copies of tariff orders issued by CERC for the contracted CGS for the Control Period from FY 2019-20 to FY 2023-24. If the tariff order for the Control Period from FY 2019-20 to FY 2023-24 is yet to be issued for any of the generating station, the tariff order issued for the Control Period from FY 2014-15 to FY 2018-19 may be submitted.</w:t>
      </w:r>
    </w:p>
    <w:p w:rsidR="0094196A" w:rsidRPr="00F21184" w:rsidRDefault="0094196A" w:rsidP="001E4587">
      <w:pPr>
        <w:spacing w:before="120" w:after="120"/>
        <w:ind w:left="810" w:hanging="81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E665EC" w:rsidRPr="00F21184">
        <w:rPr>
          <w:rFonts w:ascii="Times New Roman" w:hAnsi="Times New Roman" w:cs="Times New Roman"/>
          <w:sz w:val="24"/>
          <w:szCs w:val="24"/>
        </w:rPr>
        <w:t xml:space="preserve"> </w:t>
      </w:r>
      <w:r w:rsidR="00E20EEE" w:rsidRPr="00F21184">
        <w:rPr>
          <w:rFonts w:ascii="Times New Roman" w:hAnsi="Times New Roman" w:cs="Times New Roman"/>
          <w:sz w:val="24"/>
          <w:szCs w:val="24"/>
        </w:rPr>
        <w:t>The</w:t>
      </w:r>
      <w:r w:rsidR="00E20EEE" w:rsidRPr="00F21184">
        <w:rPr>
          <w:rFonts w:ascii="Times New Roman" w:hAnsi="Times New Roman" w:cs="Times New Roman"/>
          <w:b/>
          <w:sz w:val="24"/>
          <w:szCs w:val="24"/>
        </w:rPr>
        <w:t xml:space="preserve"> </w:t>
      </w:r>
      <w:r w:rsidR="00E20EEE" w:rsidRPr="00F21184">
        <w:rPr>
          <w:rFonts w:ascii="Times New Roman" w:hAnsi="Times New Roman" w:cs="Times New Roman"/>
          <w:sz w:val="24"/>
          <w:szCs w:val="24"/>
        </w:rPr>
        <w:t xml:space="preserve">tariff order issued for the Control Period from FY 2014-15 to FY 2018-19 are enclosed in </w:t>
      </w:r>
      <w:r w:rsidR="00E20EEE" w:rsidRPr="00F21184">
        <w:rPr>
          <w:rFonts w:ascii="Times New Roman" w:hAnsi="Times New Roman" w:cs="Times New Roman"/>
          <w:b/>
          <w:sz w:val="24"/>
          <w:szCs w:val="24"/>
        </w:rPr>
        <w:t>Annexure IX</w:t>
      </w:r>
    </w:p>
    <w:p w:rsidR="00910E52" w:rsidRPr="00F21184" w:rsidRDefault="00910E52" w:rsidP="001E4587">
      <w:pPr>
        <w:pStyle w:val="ListParagraph"/>
        <w:numPr>
          <w:ilvl w:val="0"/>
          <w:numId w:val="12"/>
        </w:numPr>
        <w:spacing w:before="120" w:after="120"/>
        <w:ind w:hanging="690"/>
        <w:jc w:val="both"/>
        <w:rPr>
          <w:rFonts w:ascii="Times New Roman" w:hAnsi="Times New Roman" w:cs="Times New Roman"/>
          <w:b/>
          <w:sz w:val="24"/>
          <w:szCs w:val="24"/>
        </w:rPr>
      </w:pPr>
      <w:r w:rsidRPr="00F21184">
        <w:rPr>
          <w:rFonts w:ascii="Times New Roman" w:hAnsi="Times New Roman" w:cs="Times New Roman"/>
          <w:b/>
          <w:sz w:val="24"/>
          <w:szCs w:val="24"/>
        </w:rPr>
        <w:t xml:space="preserve">TSSPDCL to submit the MS </w:t>
      </w:r>
      <w:r w:rsidR="00FF67A5" w:rsidRPr="00F21184">
        <w:rPr>
          <w:rFonts w:ascii="Times New Roman" w:hAnsi="Times New Roman" w:cs="Times New Roman"/>
          <w:b/>
          <w:sz w:val="24"/>
          <w:szCs w:val="24"/>
        </w:rPr>
        <w:t>Excel workings of Merit Order Di</w:t>
      </w:r>
      <w:r w:rsidRPr="00F21184">
        <w:rPr>
          <w:rFonts w:ascii="Times New Roman" w:hAnsi="Times New Roman" w:cs="Times New Roman"/>
          <w:b/>
          <w:sz w:val="24"/>
          <w:szCs w:val="24"/>
        </w:rPr>
        <w:t>spatch and the power purchase cost projections for FY 2023-24.</w:t>
      </w:r>
    </w:p>
    <w:p w:rsidR="00910E52" w:rsidRPr="00F21184" w:rsidRDefault="008B4EE7" w:rsidP="001E4587">
      <w:pPr>
        <w:spacing w:before="120" w:after="120"/>
        <w:ind w:left="720" w:hanging="7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F21184">
        <w:rPr>
          <w:rFonts w:ascii="Times New Roman" w:hAnsi="Times New Roman" w:cs="Times New Roman"/>
          <w:sz w:val="24"/>
          <w:szCs w:val="24"/>
        </w:rPr>
        <w:t xml:space="preserve"> </w:t>
      </w:r>
      <w:r w:rsidR="00910E52" w:rsidRPr="00F21184">
        <w:rPr>
          <w:rFonts w:ascii="Times New Roman" w:hAnsi="Times New Roman" w:cs="Times New Roman"/>
          <w:sz w:val="24"/>
          <w:szCs w:val="24"/>
        </w:rPr>
        <w:t xml:space="preserve">The Merit Order </w:t>
      </w:r>
      <w:r w:rsidR="00F21184" w:rsidRPr="00F21184">
        <w:rPr>
          <w:rFonts w:ascii="Times New Roman" w:hAnsi="Times New Roman" w:cs="Times New Roman"/>
          <w:sz w:val="24"/>
          <w:szCs w:val="24"/>
        </w:rPr>
        <w:t>Dispatch</w:t>
      </w:r>
      <w:r w:rsidR="00910E52" w:rsidRPr="00F21184">
        <w:rPr>
          <w:rFonts w:ascii="Times New Roman" w:hAnsi="Times New Roman" w:cs="Times New Roman"/>
          <w:sz w:val="24"/>
          <w:szCs w:val="24"/>
        </w:rPr>
        <w:t xml:space="preserve"> and the power purchase cost projections for FY 2023-24 </w:t>
      </w:r>
      <w:proofErr w:type="gramStart"/>
      <w:r w:rsidR="00910E52" w:rsidRPr="00F21184">
        <w:rPr>
          <w:rFonts w:ascii="Times New Roman" w:hAnsi="Times New Roman" w:cs="Times New Roman"/>
          <w:sz w:val="24"/>
          <w:szCs w:val="24"/>
        </w:rPr>
        <w:t>is</w:t>
      </w:r>
      <w:proofErr w:type="gramEnd"/>
      <w:r w:rsidR="00910E52" w:rsidRPr="00F21184">
        <w:rPr>
          <w:rFonts w:ascii="Times New Roman" w:hAnsi="Times New Roman" w:cs="Times New Roman"/>
          <w:sz w:val="24"/>
          <w:szCs w:val="24"/>
        </w:rPr>
        <w:t xml:space="preserve"> enclosed in Annexure </w:t>
      </w:r>
      <w:r w:rsidR="000331B7" w:rsidRPr="00F21184">
        <w:rPr>
          <w:rFonts w:ascii="Times New Roman" w:hAnsi="Times New Roman" w:cs="Times New Roman"/>
          <w:sz w:val="24"/>
          <w:szCs w:val="24"/>
        </w:rPr>
        <w:t>X.</w:t>
      </w:r>
    </w:p>
    <w:p w:rsidR="00910E52" w:rsidRPr="003D5462" w:rsidRDefault="00910E52" w:rsidP="001E4587">
      <w:pPr>
        <w:pStyle w:val="ListParagraph"/>
        <w:numPr>
          <w:ilvl w:val="0"/>
          <w:numId w:val="12"/>
        </w:numPr>
        <w:spacing w:before="120" w:after="120"/>
        <w:ind w:hanging="690"/>
        <w:jc w:val="both"/>
        <w:rPr>
          <w:rFonts w:ascii="Times New Roman" w:hAnsi="Times New Roman" w:cs="Times New Roman"/>
          <w:b/>
          <w:sz w:val="24"/>
          <w:szCs w:val="24"/>
        </w:rPr>
      </w:pPr>
      <w:r w:rsidRPr="003D5462">
        <w:rPr>
          <w:rFonts w:ascii="Times New Roman" w:hAnsi="Times New Roman" w:cs="Times New Roman"/>
          <w:b/>
          <w:sz w:val="24"/>
          <w:szCs w:val="24"/>
        </w:rPr>
        <w:t xml:space="preserve">Submit the details of running of </w:t>
      </w:r>
      <w:proofErr w:type="spellStart"/>
      <w:r w:rsidRPr="003D5462">
        <w:rPr>
          <w:rFonts w:ascii="Times New Roman" w:hAnsi="Times New Roman" w:cs="Times New Roman"/>
          <w:b/>
          <w:sz w:val="24"/>
          <w:szCs w:val="24"/>
        </w:rPr>
        <w:t>Srisailam</w:t>
      </w:r>
      <w:proofErr w:type="spellEnd"/>
      <w:r w:rsidR="00626C0D" w:rsidRPr="003D5462">
        <w:rPr>
          <w:rFonts w:ascii="Times New Roman" w:hAnsi="Times New Roman" w:cs="Times New Roman"/>
          <w:b/>
          <w:sz w:val="24"/>
          <w:szCs w:val="24"/>
        </w:rPr>
        <w:t xml:space="preserve"> </w:t>
      </w:r>
      <w:r w:rsidRPr="003D5462">
        <w:rPr>
          <w:rFonts w:ascii="Times New Roman" w:hAnsi="Times New Roman" w:cs="Times New Roman"/>
          <w:b/>
          <w:sz w:val="24"/>
          <w:szCs w:val="24"/>
        </w:rPr>
        <w:t xml:space="preserve">&amp; </w:t>
      </w:r>
      <w:proofErr w:type="spellStart"/>
      <w:r w:rsidRPr="003D5462">
        <w:rPr>
          <w:rFonts w:ascii="Times New Roman" w:hAnsi="Times New Roman" w:cs="Times New Roman"/>
          <w:b/>
          <w:sz w:val="24"/>
          <w:szCs w:val="24"/>
        </w:rPr>
        <w:t>Nagarjuna</w:t>
      </w:r>
      <w:proofErr w:type="spellEnd"/>
      <w:r w:rsidRPr="003D5462">
        <w:rPr>
          <w:rFonts w:ascii="Times New Roman" w:hAnsi="Times New Roman" w:cs="Times New Roman"/>
          <w:b/>
          <w:sz w:val="24"/>
          <w:szCs w:val="24"/>
        </w:rPr>
        <w:t xml:space="preserve"> </w:t>
      </w:r>
      <w:proofErr w:type="spellStart"/>
      <w:proofErr w:type="gramStart"/>
      <w:r w:rsidRPr="003D5462">
        <w:rPr>
          <w:rFonts w:ascii="Times New Roman" w:hAnsi="Times New Roman" w:cs="Times New Roman"/>
          <w:b/>
          <w:sz w:val="24"/>
          <w:szCs w:val="24"/>
        </w:rPr>
        <w:t>Sagar</w:t>
      </w:r>
      <w:proofErr w:type="spellEnd"/>
      <w:r w:rsidR="00626C0D" w:rsidRPr="003D5462">
        <w:rPr>
          <w:rFonts w:ascii="Times New Roman" w:hAnsi="Times New Roman" w:cs="Times New Roman"/>
          <w:b/>
          <w:sz w:val="24"/>
          <w:szCs w:val="24"/>
        </w:rPr>
        <w:t xml:space="preserve"> </w:t>
      </w:r>
      <w:r w:rsidRPr="003D5462">
        <w:rPr>
          <w:rFonts w:ascii="Times New Roman" w:hAnsi="Times New Roman" w:cs="Times New Roman"/>
          <w:b/>
          <w:sz w:val="24"/>
          <w:szCs w:val="24"/>
        </w:rPr>
        <w:t xml:space="preserve"> </w:t>
      </w:r>
      <w:proofErr w:type="spellStart"/>
      <w:r w:rsidRPr="003D5462">
        <w:rPr>
          <w:rFonts w:ascii="Times New Roman" w:hAnsi="Times New Roman" w:cs="Times New Roman"/>
          <w:b/>
          <w:sz w:val="24"/>
          <w:szCs w:val="24"/>
        </w:rPr>
        <w:t>hydel</w:t>
      </w:r>
      <w:proofErr w:type="spellEnd"/>
      <w:proofErr w:type="gramEnd"/>
      <w:r w:rsidRPr="003D5462">
        <w:rPr>
          <w:rFonts w:ascii="Times New Roman" w:hAnsi="Times New Roman" w:cs="Times New Roman"/>
          <w:b/>
          <w:sz w:val="24"/>
          <w:szCs w:val="24"/>
        </w:rPr>
        <w:t xml:space="preserve"> station  under pump  mode including the capacity of plant, no. of hours and energy utilized for running under pump mode. The details of power purchase cost incurred to run the plant under pump mode and avoided power purchase cost when it is under run generation may be submitted for 2021-22 and 2022-23 H1.</w:t>
      </w:r>
    </w:p>
    <w:p w:rsidR="00DD0F52" w:rsidRPr="003D5462" w:rsidRDefault="00636268" w:rsidP="00DD0F52">
      <w:pPr>
        <w:spacing w:before="120" w:after="120"/>
        <w:ind w:left="720" w:hanging="720"/>
        <w:jc w:val="both"/>
        <w:rPr>
          <w:rFonts w:ascii="Times New Roman" w:hAnsi="Times New Roman" w:cs="Times New Roman"/>
          <w:bCs/>
          <w:sz w:val="24"/>
          <w:szCs w:val="24"/>
        </w:rPr>
      </w:pPr>
      <w:r w:rsidRPr="003D5462">
        <w:rPr>
          <w:rFonts w:ascii="Times New Roman" w:hAnsi="Times New Roman" w:cs="Times New Roman"/>
          <w:b/>
          <w:bCs/>
          <w:sz w:val="24"/>
          <w:szCs w:val="24"/>
        </w:rPr>
        <w:t xml:space="preserve">Reply: </w:t>
      </w:r>
      <w:r w:rsidR="00DD0F52" w:rsidRPr="003D5462">
        <w:rPr>
          <w:rFonts w:ascii="Times New Roman" w:hAnsi="Times New Roman" w:cs="Times New Roman"/>
          <w:bCs/>
          <w:sz w:val="24"/>
          <w:szCs w:val="24"/>
        </w:rPr>
        <w:t xml:space="preserve">The detailed calculation of saving accounts of reverse pumping water in </w:t>
      </w:r>
      <w:proofErr w:type="spellStart"/>
      <w:r w:rsidR="00DD0F52" w:rsidRPr="003D5462">
        <w:rPr>
          <w:rFonts w:ascii="Times New Roman" w:hAnsi="Times New Roman" w:cs="Times New Roman"/>
          <w:bCs/>
          <w:sz w:val="24"/>
          <w:szCs w:val="24"/>
        </w:rPr>
        <w:t>srisailam</w:t>
      </w:r>
      <w:proofErr w:type="spellEnd"/>
      <w:r w:rsidR="00DD0F52" w:rsidRPr="003D5462">
        <w:rPr>
          <w:rFonts w:ascii="Times New Roman" w:hAnsi="Times New Roman" w:cs="Times New Roman"/>
          <w:bCs/>
          <w:sz w:val="24"/>
          <w:szCs w:val="24"/>
        </w:rPr>
        <w:t xml:space="preserve"> and </w:t>
      </w:r>
      <w:proofErr w:type="spellStart"/>
      <w:r w:rsidR="00DD0F52" w:rsidRPr="003D5462">
        <w:rPr>
          <w:rFonts w:ascii="Times New Roman" w:hAnsi="Times New Roman" w:cs="Times New Roman"/>
          <w:bCs/>
          <w:sz w:val="24"/>
          <w:szCs w:val="24"/>
        </w:rPr>
        <w:t>Nagarjuna</w:t>
      </w:r>
      <w:proofErr w:type="spellEnd"/>
      <w:r w:rsidR="00DD0F52" w:rsidRPr="003D5462">
        <w:rPr>
          <w:rFonts w:ascii="Times New Roman" w:hAnsi="Times New Roman" w:cs="Times New Roman"/>
          <w:bCs/>
          <w:sz w:val="24"/>
          <w:szCs w:val="24"/>
        </w:rPr>
        <w:t xml:space="preserve"> </w:t>
      </w:r>
      <w:proofErr w:type="spellStart"/>
      <w:r w:rsidR="00DD0F52" w:rsidRPr="003D5462">
        <w:rPr>
          <w:rFonts w:ascii="Times New Roman" w:hAnsi="Times New Roman" w:cs="Times New Roman"/>
          <w:bCs/>
          <w:sz w:val="24"/>
          <w:szCs w:val="24"/>
        </w:rPr>
        <w:t>sagar</w:t>
      </w:r>
      <w:proofErr w:type="spellEnd"/>
      <w:r w:rsidR="00DD0F52" w:rsidRPr="003D5462">
        <w:rPr>
          <w:rFonts w:ascii="Times New Roman" w:hAnsi="Times New Roman" w:cs="Times New Roman"/>
          <w:bCs/>
          <w:sz w:val="24"/>
          <w:szCs w:val="24"/>
        </w:rPr>
        <w:t xml:space="preserve"> is enclosed in </w:t>
      </w:r>
      <w:r w:rsidR="00DD0F52" w:rsidRPr="003D5462">
        <w:rPr>
          <w:rFonts w:ascii="Times New Roman" w:hAnsi="Times New Roman" w:cs="Times New Roman"/>
          <w:b/>
          <w:bCs/>
          <w:sz w:val="24"/>
          <w:szCs w:val="24"/>
        </w:rPr>
        <w:t>annexure XVIII</w:t>
      </w:r>
    </w:p>
    <w:p w:rsidR="00910E52" w:rsidRPr="00F21184" w:rsidRDefault="00910E52" w:rsidP="00DD0F52">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w:t>
      </w:r>
      <w:proofErr w:type="spellStart"/>
      <w:r w:rsidRPr="00F21184">
        <w:rPr>
          <w:rFonts w:ascii="Times New Roman" w:hAnsi="Times New Roman" w:cs="Times New Roman"/>
          <w:b/>
          <w:sz w:val="24"/>
          <w:szCs w:val="24"/>
        </w:rPr>
        <w:t>i</w:t>
      </w:r>
      <w:proofErr w:type="spellEnd"/>
      <w:r w:rsidRPr="00F21184">
        <w:rPr>
          <w:rFonts w:ascii="Times New Roman" w:hAnsi="Times New Roman" w:cs="Times New Roman"/>
          <w:b/>
          <w:sz w:val="24"/>
          <w:szCs w:val="24"/>
        </w:rPr>
        <w:t xml:space="preserve">) TSSPDCL to submit the break-up of PGCIL (POC) charges, PGCIL (non-POC) charges and SRLDC </w:t>
      </w:r>
      <w:r w:rsidRPr="002D7BB1">
        <w:rPr>
          <w:rFonts w:ascii="Times New Roman" w:hAnsi="Times New Roman" w:cs="Times New Roman"/>
          <w:b/>
          <w:sz w:val="24"/>
          <w:szCs w:val="24"/>
        </w:rPr>
        <w:t>fee</w:t>
      </w:r>
      <w:r w:rsidRPr="00F21184">
        <w:rPr>
          <w:rFonts w:ascii="Times New Roman" w:hAnsi="Times New Roman" w:cs="Times New Roman"/>
          <w:b/>
          <w:sz w:val="24"/>
          <w:szCs w:val="24"/>
        </w:rPr>
        <w:t>s &amp; charges.</w:t>
      </w:r>
    </w:p>
    <w:p w:rsidR="00833A09" w:rsidRPr="00833A09" w:rsidRDefault="00833A09" w:rsidP="001E4587">
      <w:pPr>
        <w:spacing w:before="120" w:after="120"/>
        <w:ind w:left="720" w:hanging="720"/>
        <w:jc w:val="both"/>
        <w:rPr>
          <w:rFonts w:ascii="Times New Roman" w:hAnsi="Times New Roman" w:cs="Times New Roman"/>
          <w:sz w:val="24"/>
          <w:szCs w:val="24"/>
        </w:rPr>
      </w:pPr>
      <w:r w:rsidRPr="00833A09">
        <w:rPr>
          <w:rFonts w:ascii="Times New Roman" w:hAnsi="Times New Roman" w:cs="Times New Roman"/>
          <w:b/>
          <w:bCs/>
          <w:sz w:val="24"/>
          <w:szCs w:val="24"/>
        </w:rPr>
        <w:t>Reply</w:t>
      </w:r>
      <w:r w:rsidRPr="00833A09">
        <w:rPr>
          <w:rFonts w:ascii="Times New Roman" w:hAnsi="Times New Roman" w:cs="Times New Roman"/>
          <w:sz w:val="24"/>
          <w:szCs w:val="24"/>
        </w:rPr>
        <w:t xml:space="preserve">: The break-up of PGCIL (POC) charges, PGCIL (non-POC) charges and SRLDC fees &amp; </w:t>
      </w:r>
      <w:r w:rsidR="00431632">
        <w:rPr>
          <w:rFonts w:ascii="Times New Roman" w:hAnsi="Times New Roman" w:cs="Times New Roman"/>
          <w:sz w:val="24"/>
          <w:szCs w:val="24"/>
        </w:rPr>
        <w:t xml:space="preserve">charges is enclosed in </w:t>
      </w:r>
      <w:r w:rsidR="00431632" w:rsidRPr="00BF34B0">
        <w:rPr>
          <w:rFonts w:ascii="Times New Roman" w:hAnsi="Times New Roman" w:cs="Times New Roman"/>
          <w:b/>
          <w:sz w:val="24"/>
          <w:szCs w:val="24"/>
        </w:rPr>
        <w:t>Annexure-</w:t>
      </w:r>
      <w:r w:rsidR="00BF34B0" w:rsidRPr="00BF34B0">
        <w:rPr>
          <w:rFonts w:ascii="Times New Roman" w:hAnsi="Times New Roman" w:cs="Times New Roman"/>
          <w:b/>
          <w:sz w:val="24"/>
          <w:szCs w:val="24"/>
        </w:rPr>
        <w:t>XI (</w:t>
      </w:r>
      <w:r w:rsidRPr="00BF34B0">
        <w:rPr>
          <w:rFonts w:ascii="Times New Roman" w:hAnsi="Times New Roman" w:cs="Times New Roman"/>
          <w:b/>
          <w:sz w:val="24"/>
          <w:szCs w:val="24"/>
        </w:rPr>
        <w:t>A)</w:t>
      </w:r>
      <w:r w:rsidRPr="00833A09">
        <w:rPr>
          <w:rFonts w:ascii="Times New Roman" w:hAnsi="Times New Roman" w:cs="Times New Roman"/>
          <w:sz w:val="24"/>
          <w:szCs w:val="24"/>
        </w:rPr>
        <w:t>.</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(ii)TSSPDCL to submit the supporting documents to substantiate the claimed PGCIL (POC) charges, PGCIL (non-POC) charges and SRLDC fees &amp; charges.</w:t>
      </w:r>
    </w:p>
    <w:p w:rsidR="0010707F" w:rsidRPr="00F21184" w:rsidRDefault="00833A09" w:rsidP="001E4587">
      <w:pPr>
        <w:spacing w:before="120" w:after="120"/>
        <w:ind w:left="900" w:hanging="810"/>
        <w:jc w:val="both"/>
        <w:rPr>
          <w:rFonts w:ascii="Times New Roman" w:hAnsi="Times New Roman" w:cs="Times New Roman"/>
          <w:sz w:val="24"/>
          <w:szCs w:val="24"/>
        </w:rPr>
      </w:pPr>
      <w:r w:rsidRPr="00833A09">
        <w:rPr>
          <w:rFonts w:ascii="Times New Roman" w:hAnsi="Times New Roman" w:cs="Times New Roman"/>
          <w:b/>
          <w:bCs/>
          <w:sz w:val="24"/>
          <w:szCs w:val="24"/>
        </w:rPr>
        <w:t>Reply</w:t>
      </w:r>
      <w:r w:rsidRPr="00833A09">
        <w:rPr>
          <w:rFonts w:ascii="Times New Roman" w:hAnsi="Times New Roman" w:cs="Times New Roman"/>
          <w:sz w:val="24"/>
          <w:szCs w:val="24"/>
        </w:rPr>
        <w:t xml:space="preserve">: The supporting documents to substantiate the claimed PGCIL (POC) charges, PGCIL (non-POC) charges and SRLDC fees &amp; charges is enclosed in </w:t>
      </w:r>
      <w:r w:rsidRPr="00BF34B0">
        <w:rPr>
          <w:rFonts w:ascii="Times New Roman" w:hAnsi="Times New Roman" w:cs="Times New Roman"/>
          <w:b/>
          <w:sz w:val="24"/>
          <w:szCs w:val="24"/>
        </w:rPr>
        <w:t>Annexure</w:t>
      </w:r>
      <w:r w:rsidR="00431632" w:rsidRPr="00BF34B0">
        <w:rPr>
          <w:rFonts w:ascii="Times New Roman" w:hAnsi="Times New Roman" w:cs="Times New Roman"/>
          <w:b/>
          <w:sz w:val="24"/>
          <w:szCs w:val="24"/>
        </w:rPr>
        <w:t>-</w:t>
      </w:r>
      <w:r w:rsidRPr="00BF34B0">
        <w:rPr>
          <w:rFonts w:ascii="Times New Roman" w:hAnsi="Times New Roman" w:cs="Times New Roman"/>
          <w:b/>
          <w:sz w:val="24"/>
          <w:szCs w:val="24"/>
        </w:rPr>
        <w:t>X</w:t>
      </w:r>
      <w:r w:rsidR="00431632" w:rsidRPr="00BF34B0">
        <w:rPr>
          <w:rFonts w:ascii="Times New Roman" w:hAnsi="Times New Roman" w:cs="Times New Roman"/>
          <w:b/>
          <w:sz w:val="24"/>
          <w:szCs w:val="24"/>
        </w:rPr>
        <w:t>I</w:t>
      </w:r>
      <w:r w:rsidRPr="00BF34B0">
        <w:rPr>
          <w:rFonts w:ascii="Times New Roman" w:hAnsi="Times New Roman" w:cs="Times New Roman"/>
          <w:b/>
          <w:sz w:val="24"/>
          <w:szCs w:val="24"/>
        </w:rPr>
        <w:t>(B)</w:t>
      </w:r>
      <w:r w:rsidR="00521FB2">
        <w:rPr>
          <w:rFonts w:ascii="Times New Roman" w:hAnsi="Times New Roman" w:cs="Times New Roman"/>
          <w:sz w:val="24"/>
          <w:szCs w:val="24"/>
        </w:rPr>
        <w:t>.</w:t>
      </w:r>
    </w:p>
    <w:p w:rsidR="00910E52" w:rsidRPr="00F21184" w:rsidRDefault="00910E52" w:rsidP="001E4587">
      <w:pPr>
        <w:pStyle w:val="ListParagraph"/>
        <w:numPr>
          <w:ilvl w:val="0"/>
          <w:numId w:val="12"/>
        </w:numPr>
        <w:spacing w:before="120" w:after="120"/>
        <w:ind w:hanging="690"/>
        <w:jc w:val="both"/>
        <w:rPr>
          <w:rFonts w:ascii="Times New Roman" w:hAnsi="Times New Roman" w:cs="Times New Roman"/>
          <w:b/>
          <w:sz w:val="24"/>
          <w:szCs w:val="24"/>
        </w:rPr>
      </w:pPr>
      <w:r w:rsidRPr="00F21184">
        <w:rPr>
          <w:rFonts w:ascii="Times New Roman" w:hAnsi="Times New Roman" w:cs="Times New Roman"/>
          <w:b/>
          <w:sz w:val="24"/>
          <w:szCs w:val="24"/>
        </w:rPr>
        <w:t>TSSPDCL to submit the month wise details of quantum of sale of surplus energy and the corresponding revenue for the period from FY 2016-17 to FY 2022-23.</w:t>
      </w:r>
    </w:p>
    <w:p w:rsidR="002F31B5" w:rsidRDefault="002F31B5" w:rsidP="001E4587">
      <w:pPr>
        <w:spacing w:before="120" w:after="120"/>
        <w:ind w:left="810" w:hanging="81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00180962" w:rsidRPr="00F21184">
        <w:rPr>
          <w:rFonts w:ascii="Times New Roman" w:hAnsi="Times New Roman" w:cs="Times New Roman"/>
          <w:b/>
          <w:bCs/>
          <w:sz w:val="24"/>
          <w:szCs w:val="24"/>
        </w:rPr>
        <w:t xml:space="preserve"> </w:t>
      </w:r>
      <w:r w:rsidR="00180962" w:rsidRPr="00F21184">
        <w:rPr>
          <w:rFonts w:ascii="Times New Roman" w:hAnsi="Times New Roman" w:cs="Times New Roman"/>
          <w:sz w:val="24"/>
          <w:szCs w:val="24"/>
        </w:rPr>
        <w:t xml:space="preserve">The month wise details of quantum of sale of surplus energy and the corresponding revenue for the period from FY 2016-17 to FY 2022-23 are enclosed in </w:t>
      </w:r>
      <w:r w:rsidR="00180962" w:rsidRPr="00F21184">
        <w:rPr>
          <w:rFonts w:ascii="Times New Roman" w:hAnsi="Times New Roman" w:cs="Times New Roman"/>
          <w:b/>
          <w:sz w:val="24"/>
          <w:szCs w:val="24"/>
        </w:rPr>
        <w:t>Annexure XII</w:t>
      </w:r>
      <w:r w:rsidR="00EE3C7E">
        <w:rPr>
          <w:rFonts w:ascii="Times New Roman" w:hAnsi="Times New Roman" w:cs="Times New Roman"/>
          <w:b/>
          <w:sz w:val="24"/>
          <w:szCs w:val="24"/>
        </w:rPr>
        <w:t>.</w:t>
      </w:r>
    </w:p>
    <w:p w:rsidR="00EE3C7E" w:rsidRDefault="00EE3C7E" w:rsidP="001E4587">
      <w:pPr>
        <w:spacing w:before="120" w:after="120"/>
        <w:ind w:left="810" w:hanging="810"/>
        <w:jc w:val="both"/>
        <w:rPr>
          <w:rFonts w:ascii="Times New Roman" w:hAnsi="Times New Roman" w:cs="Times New Roman"/>
          <w:b/>
          <w:sz w:val="24"/>
          <w:szCs w:val="24"/>
        </w:rPr>
      </w:pPr>
    </w:p>
    <w:p w:rsidR="00EE3C7E" w:rsidRPr="00F21184" w:rsidRDefault="00EE3C7E" w:rsidP="001E4587">
      <w:pPr>
        <w:spacing w:before="120" w:after="120"/>
        <w:ind w:left="810" w:hanging="810"/>
        <w:jc w:val="both"/>
        <w:rPr>
          <w:rFonts w:ascii="Times New Roman" w:hAnsi="Times New Roman" w:cs="Times New Roman"/>
          <w:sz w:val="24"/>
          <w:szCs w:val="24"/>
        </w:rPr>
      </w:pPr>
    </w:p>
    <w:p w:rsidR="00910E52" w:rsidRPr="00EE3C7E" w:rsidRDefault="00910E52" w:rsidP="00EE3C7E">
      <w:pPr>
        <w:pStyle w:val="ListParagraph"/>
        <w:numPr>
          <w:ilvl w:val="0"/>
          <w:numId w:val="19"/>
        </w:numPr>
        <w:spacing w:before="120" w:after="120"/>
        <w:rPr>
          <w:rFonts w:ascii="Times New Roman" w:hAnsi="Times New Roman" w:cs="Times New Roman"/>
          <w:b/>
          <w:sz w:val="24"/>
          <w:szCs w:val="24"/>
          <w:u w:val="single"/>
        </w:rPr>
      </w:pPr>
      <w:r w:rsidRPr="00EE3C7E">
        <w:rPr>
          <w:rFonts w:ascii="Times New Roman" w:hAnsi="Times New Roman" w:cs="Times New Roman"/>
          <w:b/>
          <w:sz w:val="24"/>
          <w:szCs w:val="24"/>
          <w:u w:val="single"/>
        </w:rPr>
        <w:t>Cost of Service (</w:t>
      </w:r>
      <w:proofErr w:type="spellStart"/>
      <w:r w:rsidRPr="00EE3C7E">
        <w:rPr>
          <w:rFonts w:ascii="Times New Roman" w:hAnsi="Times New Roman" w:cs="Times New Roman"/>
          <w:b/>
          <w:sz w:val="24"/>
          <w:szCs w:val="24"/>
          <w:u w:val="single"/>
        </w:rPr>
        <w:t>CoS</w:t>
      </w:r>
      <w:proofErr w:type="spellEnd"/>
      <w:r w:rsidRPr="00EE3C7E">
        <w:rPr>
          <w:rFonts w:ascii="Times New Roman" w:hAnsi="Times New Roman" w:cs="Times New Roman"/>
          <w:b/>
          <w:sz w:val="24"/>
          <w:szCs w:val="24"/>
          <w:u w:val="single"/>
        </w:rPr>
        <w:t>) for FY 2023-24:</w:t>
      </w:r>
    </w:p>
    <w:p w:rsidR="00910E52" w:rsidRPr="00F21184" w:rsidRDefault="00910E52" w:rsidP="001E4587">
      <w:pPr>
        <w:pStyle w:val="ListParagraph"/>
        <w:numPr>
          <w:ilvl w:val="0"/>
          <w:numId w:val="13"/>
        </w:numPr>
        <w:spacing w:before="120" w:after="120"/>
        <w:ind w:hanging="630"/>
        <w:jc w:val="both"/>
        <w:rPr>
          <w:rFonts w:ascii="Times New Roman" w:hAnsi="Times New Roman" w:cs="Times New Roman"/>
          <w:b/>
          <w:sz w:val="24"/>
          <w:szCs w:val="24"/>
        </w:rPr>
      </w:pPr>
      <w:r w:rsidRPr="00F21184">
        <w:rPr>
          <w:rFonts w:ascii="Times New Roman" w:hAnsi="Times New Roman" w:cs="Times New Roman"/>
          <w:b/>
          <w:sz w:val="24"/>
          <w:szCs w:val="24"/>
        </w:rPr>
        <w:t xml:space="preserve">TSSPDCL to submit the supporting documents to substantiate the category wise and voltage wise class load factors and class coincidence factors considered for computing </w:t>
      </w:r>
      <w:proofErr w:type="spellStart"/>
      <w:r w:rsidRPr="00F21184">
        <w:rPr>
          <w:rFonts w:ascii="Times New Roman" w:hAnsi="Times New Roman" w:cs="Times New Roman"/>
          <w:b/>
          <w:sz w:val="24"/>
          <w:szCs w:val="24"/>
        </w:rPr>
        <w:t>CoS</w:t>
      </w:r>
      <w:proofErr w:type="spellEnd"/>
      <w:r w:rsidRPr="00F21184">
        <w:rPr>
          <w:rFonts w:ascii="Times New Roman" w:hAnsi="Times New Roman" w:cs="Times New Roman"/>
          <w:b/>
          <w:sz w:val="24"/>
          <w:szCs w:val="24"/>
        </w:rPr>
        <w:t xml:space="preserve"> for FY 2023-24.</w:t>
      </w:r>
    </w:p>
    <w:p w:rsidR="00485EA7" w:rsidRPr="00F21184" w:rsidRDefault="00485EA7" w:rsidP="001E4587">
      <w:pPr>
        <w:spacing w:before="120" w:after="120"/>
        <w:ind w:left="900" w:hanging="81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002A03A1" w:rsidRPr="00F21184">
        <w:rPr>
          <w:rFonts w:ascii="Times New Roman" w:hAnsi="Times New Roman" w:cs="Times New Roman"/>
          <w:sz w:val="24"/>
          <w:szCs w:val="24"/>
        </w:rPr>
        <w:t xml:space="preserve"> The category wise and voltage wise class load factors and class coincidence factors considered for computing </w:t>
      </w:r>
      <w:proofErr w:type="spellStart"/>
      <w:r w:rsidR="002A03A1" w:rsidRPr="00F21184">
        <w:rPr>
          <w:rFonts w:ascii="Times New Roman" w:hAnsi="Times New Roman" w:cs="Times New Roman"/>
          <w:sz w:val="24"/>
          <w:szCs w:val="24"/>
        </w:rPr>
        <w:t>CoS</w:t>
      </w:r>
      <w:proofErr w:type="spellEnd"/>
      <w:r w:rsidR="002A03A1" w:rsidRPr="00F21184">
        <w:rPr>
          <w:rFonts w:ascii="Times New Roman" w:hAnsi="Times New Roman" w:cs="Times New Roman"/>
          <w:sz w:val="24"/>
          <w:szCs w:val="24"/>
        </w:rPr>
        <w:t xml:space="preserve"> for FY 2023-24</w:t>
      </w:r>
      <w:r w:rsidR="006D0EAF" w:rsidRPr="00F21184">
        <w:rPr>
          <w:rFonts w:ascii="Times New Roman" w:hAnsi="Times New Roman" w:cs="Times New Roman"/>
          <w:sz w:val="24"/>
          <w:szCs w:val="24"/>
        </w:rPr>
        <w:t xml:space="preserve"> are enclosed in </w:t>
      </w:r>
      <w:r w:rsidR="006D0EAF" w:rsidRPr="00F21184">
        <w:rPr>
          <w:rFonts w:ascii="Times New Roman" w:hAnsi="Times New Roman" w:cs="Times New Roman"/>
          <w:b/>
          <w:sz w:val="24"/>
          <w:szCs w:val="24"/>
        </w:rPr>
        <w:t>Annexure-X</w:t>
      </w:r>
      <w:r w:rsidR="002A03A1" w:rsidRPr="00F21184">
        <w:rPr>
          <w:rFonts w:ascii="Times New Roman" w:hAnsi="Times New Roman" w:cs="Times New Roman"/>
          <w:b/>
          <w:sz w:val="24"/>
          <w:szCs w:val="24"/>
        </w:rPr>
        <w:t>III</w:t>
      </w:r>
      <w:r w:rsidR="00626C0D" w:rsidRPr="00F21184">
        <w:rPr>
          <w:rFonts w:ascii="Times New Roman" w:hAnsi="Times New Roman" w:cs="Times New Roman"/>
          <w:b/>
          <w:sz w:val="24"/>
          <w:szCs w:val="24"/>
        </w:rPr>
        <w:t>.</w:t>
      </w:r>
    </w:p>
    <w:p w:rsidR="00910E52" w:rsidRPr="00774703" w:rsidRDefault="00910E52" w:rsidP="00774703">
      <w:pPr>
        <w:pStyle w:val="ListParagraph"/>
        <w:numPr>
          <w:ilvl w:val="0"/>
          <w:numId w:val="19"/>
        </w:numPr>
        <w:spacing w:before="120" w:after="120"/>
        <w:rPr>
          <w:rFonts w:ascii="Times New Roman" w:hAnsi="Times New Roman" w:cs="Times New Roman"/>
          <w:b/>
          <w:sz w:val="24"/>
          <w:szCs w:val="24"/>
          <w:u w:val="single"/>
        </w:rPr>
      </w:pPr>
      <w:r w:rsidRPr="00774703">
        <w:rPr>
          <w:rFonts w:ascii="Times New Roman" w:hAnsi="Times New Roman" w:cs="Times New Roman"/>
          <w:b/>
          <w:sz w:val="24"/>
          <w:szCs w:val="24"/>
          <w:u w:val="single"/>
        </w:rPr>
        <w:t>Revenue Projections for FY 2023-24:</w:t>
      </w:r>
    </w:p>
    <w:p w:rsidR="00910E52" w:rsidRPr="00F21184" w:rsidRDefault="00910E52" w:rsidP="001E4587">
      <w:pPr>
        <w:spacing w:before="120" w:after="120"/>
        <w:ind w:left="720" w:hanging="648"/>
        <w:jc w:val="both"/>
        <w:rPr>
          <w:rFonts w:ascii="Times New Roman" w:hAnsi="Times New Roman" w:cs="Times New Roman"/>
          <w:sz w:val="24"/>
          <w:szCs w:val="24"/>
        </w:rPr>
      </w:pPr>
      <w:r w:rsidRPr="00F21184">
        <w:rPr>
          <w:rFonts w:ascii="Times New Roman" w:hAnsi="Times New Roman" w:cs="Times New Roman"/>
          <w:sz w:val="24"/>
          <w:szCs w:val="24"/>
        </w:rPr>
        <w:t>(1)</w:t>
      </w:r>
      <w:r w:rsidRPr="00F21184">
        <w:rPr>
          <w:rFonts w:ascii="Times New Roman" w:hAnsi="Times New Roman" w:cs="Times New Roman"/>
          <w:sz w:val="24"/>
          <w:szCs w:val="24"/>
        </w:rPr>
        <w:tab/>
      </w:r>
      <w:r w:rsidRPr="00F21184">
        <w:rPr>
          <w:rFonts w:ascii="Times New Roman" w:hAnsi="Times New Roman" w:cs="Times New Roman"/>
          <w:b/>
          <w:sz w:val="24"/>
          <w:szCs w:val="24"/>
        </w:rPr>
        <w:t>In sec 5.3.2 at Page 66 of TSSPDCL filings, the revenue from additional surcharge is shown as Rs.102.23 Cr</w:t>
      </w:r>
      <w:r w:rsidR="005068D5"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 xml:space="preserve">for </w:t>
      </w:r>
      <w:proofErr w:type="gramStart"/>
      <w:r w:rsidRPr="00F21184">
        <w:rPr>
          <w:rFonts w:ascii="Times New Roman" w:hAnsi="Times New Roman" w:cs="Times New Roman"/>
          <w:b/>
          <w:sz w:val="24"/>
          <w:szCs w:val="24"/>
        </w:rPr>
        <w:t>the  OA</w:t>
      </w:r>
      <w:proofErr w:type="gramEnd"/>
      <w:r w:rsidRPr="00F21184">
        <w:rPr>
          <w:rFonts w:ascii="Times New Roman" w:hAnsi="Times New Roman" w:cs="Times New Roman"/>
          <w:b/>
          <w:sz w:val="24"/>
          <w:szCs w:val="24"/>
        </w:rPr>
        <w:t xml:space="preserve"> sales of 602 MU for FY 2023-24 at an additional surcharge rate of Rs 1.38 per unit. </w:t>
      </w:r>
      <w:proofErr w:type="gramStart"/>
      <w:r w:rsidRPr="00F21184">
        <w:rPr>
          <w:rFonts w:ascii="Times New Roman" w:hAnsi="Times New Roman" w:cs="Times New Roman"/>
          <w:b/>
          <w:sz w:val="24"/>
          <w:szCs w:val="24"/>
        </w:rPr>
        <w:t>Whereas, the DISCOMs had requested to fix the additional surcharge as Rs 9.86 per unit in the petition</w:t>
      </w:r>
      <w:r w:rsidR="009A53A7"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filed for determination of AS for H1 of 2023-24.</w:t>
      </w:r>
      <w:proofErr w:type="gramEnd"/>
      <w:r w:rsidR="00F37640">
        <w:rPr>
          <w:rFonts w:ascii="Times New Roman" w:hAnsi="Times New Roman" w:cs="Times New Roman"/>
          <w:b/>
          <w:sz w:val="24"/>
          <w:szCs w:val="24"/>
        </w:rPr>
        <w:t xml:space="preserve"> </w:t>
      </w:r>
      <w:proofErr w:type="gramStart"/>
      <w:r w:rsidRPr="00F21184">
        <w:rPr>
          <w:rFonts w:ascii="Times New Roman" w:hAnsi="Times New Roman" w:cs="Times New Roman"/>
          <w:b/>
          <w:sz w:val="24"/>
          <w:szCs w:val="24"/>
        </w:rPr>
        <w:t>TSSPDCL to submit justification for considering the additional surcharge as Rs 1.38 per unit for 2023-24</w:t>
      </w:r>
      <w:r w:rsidRPr="0075779B">
        <w:rPr>
          <w:rFonts w:ascii="Times New Roman" w:hAnsi="Times New Roman" w:cs="Times New Roman"/>
          <w:b/>
          <w:sz w:val="24"/>
          <w:szCs w:val="24"/>
        </w:rPr>
        <w:t>.</w:t>
      </w:r>
      <w:proofErr w:type="gramEnd"/>
    </w:p>
    <w:p w:rsidR="00910E52" w:rsidRPr="00F21184" w:rsidRDefault="00623C0F" w:rsidP="001E4587">
      <w:pPr>
        <w:spacing w:before="120" w:after="120"/>
        <w:ind w:left="900" w:hanging="900"/>
        <w:jc w:val="both"/>
        <w:rPr>
          <w:rFonts w:ascii="Times New Roman" w:hAnsi="Times New Roman" w:cs="Times New Roman"/>
          <w:sz w:val="24"/>
          <w:szCs w:val="24"/>
        </w:rPr>
      </w:pPr>
      <w:r w:rsidRPr="00F21184">
        <w:rPr>
          <w:rFonts w:ascii="Times New Roman" w:hAnsi="Times New Roman" w:cs="Times New Roman"/>
          <w:b/>
          <w:bCs/>
          <w:sz w:val="24"/>
          <w:szCs w:val="24"/>
        </w:rPr>
        <w:t xml:space="preserve">    </w:t>
      </w:r>
      <w:proofErr w:type="spellStart"/>
      <w:r w:rsidR="00910E52" w:rsidRPr="00F21184">
        <w:rPr>
          <w:rFonts w:ascii="Times New Roman" w:hAnsi="Times New Roman" w:cs="Times New Roman"/>
          <w:b/>
          <w:bCs/>
          <w:sz w:val="24"/>
          <w:szCs w:val="24"/>
        </w:rPr>
        <w:t>Reply</w:t>
      </w:r>
      <w:proofErr w:type="gramStart"/>
      <w:r w:rsidR="00910E52" w:rsidRPr="00F21184">
        <w:rPr>
          <w:rFonts w:ascii="Times New Roman" w:hAnsi="Times New Roman" w:cs="Times New Roman"/>
          <w:sz w:val="24"/>
          <w:szCs w:val="24"/>
        </w:rPr>
        <w:t>:TSSPDCL</w:t>
      </w:r>
      <w:proofErr w:type="spellEnd"/>
      <w:proofErr w:type="gramEnd"/>
      <w:r w:rsidR="00910E52" w:rsidRPr="00F21184">
        <w:rPr>
          <w:rFonts w:ascii="Times New Roman" w:hAnsi="Times New Roman" w:cs="Times New Roman"/>
          <w:sz w:val="24"/>
          <w:szCs w:val="24"/>
        </w:rPr>
        <w:t xml:space="preserve"> has claimed Additional surcharge of Rs. 6.81 per unit for 370.34 MU for H2 of FY 2022-23 but the Hon’ble TSERC has approved only Rs. 1.38 per unit as Additional Surcharge. Hence, the TS Discoms have considered the approved Additional Surcharge of Rs. 1.38 per unit for FY 2023-24 to arrive at the revenue from Additional Surcharge.</w:t>
      </w:r>
    </w:p>
    <w:p w:rsidR="00910E52" w:rsidRPr="00F21184" w:rsidRDefault="00910E52" w:rsidP="001E4587">
      <w:pPr>
        <w:spacing w:before="120" w:after="120"/>
        <w:ind w:left="720" w:hanging="630"/>
        <w:jc w:val="both"/>
        <w:rPr>
          <w:rFonts w:ascii="Times New Roman" w:hAnsi="Times New Roman" w:cs="Times New Roman"/>
          <w:sz w:val="24"/>
          <w:szCs w:val="24"/>
        </w:rPr>
      </w:pPr>
      <w:r w:rsidRPr="00F21184">
        <w:rPr>
          <w:rFonts w:ascii="Times New Roman" w:hAnsi="Times New Roman" w:cs="Times New Roman"/>
          <w:sz w:val="24"/>
          <w:szCs w:val="24"/>
        </w:rPr>
        <w:t xml:space="preserve">(2)   </w:t>
      </w:r>
      <w:r w:rsidRPr="00F21184">
        <w:rPr>
          <w:rFonts w:ascii="Times New Roman" w:hAnsi="Times New Roman" w:cs="Times New Roman"/>
          <w:b/>
          <w:sz w:val="24"/>
          <w:szCs w:val="24"/>
        </w:rPr>
        <w:t xml:space="preserve">Revenue from cross subsidy surcharge and additional surcharge to be considered based on </w:t>
      </w:r>
      <w:r w:rsidR="00CA174C" w:rsidRPr="00F21184">
        <w:rPr>
          <w:rFonts w:ascii="Times New Roman" w:hAnsi="Times New Roman" w:cs="Times New Roman"/>
          <w:b/>
          <w:sz w:val="24"/>
          <w:szCs w:val="24"/>
        </w:rPr>
        <w:t>projections made</w:t>
      </w:r>
      <w:r w:rsidRPr="00F21184">
        <w:rPr>
          <w:rFonts w:ascii="Times New Roman" w:hAnsi="Times New Roman" w:cs="Times New Roman"/>
          <w:b/>
          <w:sz w:val="24"/>
          <w:szCs w:val="24"/>
        </w:rPr>
        <w:t xml:space="preserve"> for FY 2023-24. </w:t>
      </w:r>
      <w:proofErr w:type="gramStart"/>
      <w:r w:rsidRPr="00F21184">
        <w:rPr>
          <w:rFonts w:ascii="Times New Roman" w:hAnsi="Times New Roman" w:cs="Times New Roman"/>
          <w:b/>
          <w:sz w:val="24"/>
          <w:szCs w:val="24"/>
        </w:rPr>
        <w:t>TSSPDCL to submit justification for not considering the projected values for CSS for FY 2023-24 in the filings.</w:t>
      </w:r>
      <w:proofErr w:type="gramEnd"/>
    </w:p>
    <w:p w:rsidR="00910E52" w:rsidRPr="00F21184" w:rsidRDefault="00910E52" w:rsidP="001E4587">
      <w:pPr>
        <w:spacing w:before="120" w:after="120"/>
        <w:ind w:left="720" w:hanging="63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547C7B">
        <w:rPr>
          <w:rFonts w:ascii="Times New Roman" w:hAnsi="Times New Roman" w:cs="Times New Roman"/>
          <w:sz w:val="24"/>
          <w:szCs w:val="24"/>
        </w:rPr>
        <w:t xml:space="preserve"> </w:t>
      </w:r>
      <w:r w:rsidRPr="00F21184">
        <w:rPr>
          <w:rFonts w:ascii="Times New Roman" w:hAnsi="Times New Roman" w:cs="Times New Roman"/>
          <w:sz w:val="24"/>
          <w:szCs w:val="24"/>
        </w:rPr>
        <w:t>TSSPDCL have considered the projected values for CSS for FY 2023-24 in the filings.</w:t>
      </w:r>
    </w:p>
    <w:p w:rsidR="00910E52" w:rsidRPr="008E1ECB"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(3)</w:t>
      </w:r>
      <w:r w:rsidRPr="00F21184">
        <w:rPr>
          <w:rFonts w:ascii="Times New Roman" w:hAnsi="Times New Roman" w:cs="Times New Roman"/>
          <w:b/>
          <w:sz w:val="24"/>
          <w:szCs w:val="24"/>
        </w:rPr>
        <w:tab/>
      </w:r>
      <w:r w:rsidRPr="008E1ECB">
        <w:rPr>
          <w:rFonts w:ascii="Times New Roman" w:hAnsi="Times New Roman" w:cs="Times New Roman"/>
          <w:b/>
          <w:sz w:val="24"/>
          <w:szCs w:val="24"/>
        </w:rPr>
        <w:t>Submit the details of number of services,</w:t>
      </w:r>
      <w:r w:rsidR="0090455E" w:rsidRPr="008E1ECB">
        <w:rPr>
          <w:rFonts w:ascii="Times New Roman" w:hAnsi="Times New Roman" w:cs="Times New Roman"/>
          <w:b/>
          <w:sz w:val="24"/>
          <w:szCs w:val="24"/>
        </w:rPr>
        <w:t xml:space="preserve"> </w:t>
      </w:r>
      <w:r w:rsidRPr="008E1ECB">
        <w:rPr>
          <w:rFonts w:ascii="Times New Roman" w:hAnsi="Times New Roman" w:cs="Times New Roman"/>
          <w:b/>
          <w:sz w:val="24"/>
          <w:szCs w:val="24"/>
        </w:rPr>
        <w:t>connected load/CMD, annual consumption and revenue of   LT &amp; HT services of wholly religious places for FY 2021-22 and H1 of FY 2022-23.</w:t>
      </w:r>
    </w:p>
    <w:p w:rsidR="002D7BB1" w:rsidRPr="008E1ECB" w:rsidRDefault="00CD2B5E" w:rsidP="002D7BB1">
      <w:pPr>
        <w:spacing w:before="120" w:after="120"/>
        <w:jc w:val="both"/>
        <w:rPr>
          <w:rFonts w:ascii="Times New Roman" w:hAnsi="Times New Roman" w:cs="Times New Roman"/>
          <w:sz w:val="24"/>
          <w:szCs w:val="24"/>
        </w:rPr>
      </w:pPr>
      <w:r w:rsidRPr="003D5462">
        <w:rPr>
          <w:rFonts w:ascii="Times New Roman" w:hAnsi="Times New Roman" w:cs="Times New Roman"/>
          <w:b/>
          <w:bCs/>
          <w:sz w:val="24"/>
          <w:szCs w:val="24"/>
        </w:rPr>
        <w:t>Reply</w:t>
      </w:r>
      <w:r w:rsidRPr="003D5462">
        <w:rPr>
          <w:rFonts w:ascii="Times New Roman" w:hAnsi="Times New Roman" w:cs="Times New Roman"/>
          <w:sz w:val="24"/>
          <w:szCs w:val="24"/>
        </w:rPr>
        <w:t xml:space="preserve">: </w:t>
      </w:r>
      <w:r w:rsidR="002D7BB1" w:rsidRPr="003D5462">
        <w:rPr>
          <w:rFonts w:ascii="Times New Roman" w:hAnsi="Times New Roman" w:cs="Times New Roman"/>
          <w:sz w:val="24"/>
          <w:szCs w:val="24"/>
        </w:rPr>
        <w:t>Details</w:t>
      </w:r>
      <w:r w:rsidR="002D7BB1" w:rsidRPr="008E1ECB">
        <w:rPr>
          <w:rFonts w:ascii="Times New Roman" w:hAnsi="Times New Roman" w:cs="Times New Roman"/>
          <w:sz w:val="24"/>
          <w:szCs w:val="24"/>
        </w:rPr>
        <w:t xml:space="preserve"> are submitted in below table.</w:t>
      </w:r>
    </w:p>
    <w:p w:rsidR="002D7BB1" w:rsidRPr="008E1ECB" w:rsidRDefault="002D7BB1" w:rsidP="002D7BB1">
      <w:pPr>
        <w:spacing w:before="120" w:after="120"/>
        <w:jc w:val="both"/>
        <w:rPr>
          <w:rFonts w:ascii="Times New Roman" w:hAnsi="Times New Roman" w:cs="Times New Roman"/>
          <w:b/>
          <w:sz w:val="24"/>
          <w:szCs w:val="24"/>
        </w:rPr>
      </w:pPr>
    </w:p>
    <w:tbl>
      <w:tblPr>
        <w:tblW w:w="8900" w:type="dxa"/>
        <w:tblInd w:w="625" w:type="dxa"/>
        <w:tblLook w:val="04A0"/>
      </w:tblPr>
      <w:tblGrid>
        <w:gridCol w:w="1530"/>
        <w:gridCol w:w="616"/>
        <w:gridCol w:w="861"/>
        <w:gridCol w:w="2385"/>
        <w:gridCol w:w="2135"/>
        <w:gridCol w:w="1373"/>
      </w:tblGrid>
      <w:tr w:rsidR="002D7BB1" w:rsidRPr="008E1ECB" w:rsidTr="008E1ECB">
        <w:trPr>
          <w:trHeight w:val="144"/>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Financial Year</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LT Cat</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No. of SCs</w:t>
            </w:r>
          </w:p>
        </w:tc>
        <w:tc>
          <w:tcPr>
            <w:tcW w:w="2385"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Connected Load/CMD (MW)</w:t>
            </w:r>
          </w:p>
        </w:tc>
        <w:tc>
          <w:tcPr>
            <w:tcW w:w="2135"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Annual Consumption (MU)</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 xml:space="preserve">Revenue (Rs. in </w:t>
            </w:r>
            <w:proofErr w:type="spellStart"/>
            <w:r w:rsidRPr="008E1ECB">
              <w:rPr>
                <w:rFonts w:ascii="Times New Roman" w:eastAsia="Times New Roman" w:hAnsi="Times New Roman" w:cs="Times New Roman"/>
                <w:b/>
                <w:bCs/>
                <w:color w:val="000000"/>
                <w:sz w:val="24"/>
                <w:szCs w:val="24"/>
              </w:rPr>
              <w:t>Crs</w:t>
            </w:r>
            <w:proofErr w:type="spellEnd"/>
            <w:r w:rsidRPr="008E1ECB">
              <w:rPr>
                <w:rFonts w:ascii="Times New Roman" w:eastAsia="Times New Roman" w:hAnsi="Times New Roman" w:cs="Times New Roman"/>
                <w:b/>
                <w:bCs/>
                <w:color w:val="000000"/>
                <w:sz w:val="24"/>
                <w:szCs w:val="24"/>
              </w:rPr>
              <w:t>)</w:t>
            </w:r>
          </w:p>
        </w:tc>
      </w:tr>
      <w:tr w:rsidR="002D7BB1" w:rsidRPr="008E1ECB" w:rsidTr="008E1ECB">
        <w:trPr>
          <w:trHeight w:val="144"/>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2021-22</w:t>
            </w:r>
          </w:p>
        </w:tc>
        <w:tc>
          <w:tcPr>
            <w:tcW w:w="616"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7B</w:t>
            </w:r>
          </w:p>
        </w:tc>
        <w:tc>
          <w:tcPr>
            <w:tcW w:w="861"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4151</w:t>
            </w:r>
          </w:p>
        </w:tc>
        <w:tc>
          <w:tcPr>
            <w:tcW w:w="2385"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5.56</w:t>
            </w:r>
          </w:p>
        </w:tc>
        <w:tc>
          <w:tcPr>
            <w:tcW w:w="2135"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7.47</w:t>
            </w:r>
          </w:p>
        </w:tc>
        <w:tc>
          <w:tcPr>
            <w:tcW w:w="1373"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4.48</w:t>
            </w:r>
          </w:p>
        </w:tc>
      </w:tr>
      <w:tr w:rsidR="002D7BB1" w:rsidRPr="008E1ECB" w:rsidTr="008E1ECB">
        <w:trPr>
          <w:trHeight w:val="144"/>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2022-23 (H1)</w:t>
            </w:r>
          </w:p>
        </w:tc>
        <w:tc>
          <w:tcPr>
            <w:tcW w:w="616"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7B</w:t>
            </w:r>
          </w:p>
        </w:tc>
        <w:tc>
          <w:tcPr>
            <w:tcW w:w="861"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4392</w:t>
            </w:r>
          </w:p>
        </w:tc>
        <w:tc>
          <w:tcPr>
            <w:tcW w:w="2385"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6.19</w:t>
            </w:r>
          </w:p>
        </w:tc>
        <w:tc>
          <w:tcPr>
            <w:tcW w:w="2135"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5.03</w:t>
            </w:r>
          </w:p>
        </w:tc>
        <w:tc>
          <w:tcPr>
            <w:tcW w:w="1373" w:type="dxa"/>
            <w:tcBorders>
              <w:top w:val="nil"/>
              <w:left w:val="nil"/>
              <w:bottom w:val="single" w:sz="4" w:space="0" w:color="auto"/>
              <w:right w:val="single" w:sz="4" w:space="0" w:color="auto"/>
            </w:tcBorders>
            <w:shd w:val="clear" w:color="auto" w:fill="auto"/>
            <w:noWrap/>
            <w:vAlign w:val="bottom"/>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3.56</w:t>
            </w:r>
          </w:p>
        </w:tc>
      </w:tr>
    </w:tbl>
    <w:p w:rsidR="00910E52" w:rsidRPr="008E1ECB" w:rsidRDefault="002D7BB1" w:rsidP="002D7BB1">
      <w:pPr>
        <w:spacing w:before="120" w:after="120"/>
        <w:jc w:val="both"/>
        <w:rPr>
          <w:rFonts w:ascii="Times New Roman" w:hAnsi="Times New Roman" w:cs="Times New Roman"/>
          <w:b/>
          <w:sz w:val="24"/>
          <w:szCs w:val="24"/>
        </w:rPr>
      </w:pPr>
      <w:r w:rsidRPr="008E1ECB">
        <w:rPr>
          <w:rFonts w:ascii="Times New Roman" w:hAnsi="Times New Roman" w:cs="Times New Roman"/>
          <w:b/>
          <w:sz w:val="24"/>
          <w:szCs w:val="24"/>
        </w:rPr>
        <w:t xml:space="preserve"> </w:t>
      </w:r>
      <w:r w:rsidR="00910E52" w:rsidRPr="008E1ECB">
        <w:rPr>
          <w:rFonts w:ascii="Times New Roman" w:hAnsi="Times New Roman" w:cs="Times New Roman"/>
          <w:b/>
          <w:sz w:val="24"/>
          <w:szCs w:val="24"/>
        </w:rPr>
        <w:t>(4)</w:t>
      </w:r>
      <w:r w:rsidR="00910E52" w:rsidRPr="008E1ECB">
        <w:rPr>
          <w:rFonts w:ascii="Times New Roman" w:hAnsi="Times New Roman" w:cs="Times New Roman"/>
          <w:b/>
          <w:sz w:val="24"/>
          <w:szCs w:val="24"/>
        </w:rPr>
        <w:tab/>
        <w:t>Submit the details of number of services, connected load/CMD, consumption and revenue of transformer repairs/</w:t>
      </w:r>
      <w:r w:rsidR="0090455E" w:rsidRPr="008E1ECB">
        <w:rPr>
          <w:rFonts w:ascii="Times New Roman" w:hAnsi="Times New Roman" w:cs="Times New Roman"/>
          <w:b/>
          <w:sz w:val="24"/>
          <w:szCs w:val="24"/>
        </w:rPr>
        <w:t>servicing centers</w:t>
      </w:r>
      <w:r w:rsidR="00910E52" w:rsidRPr="008E1ECB">
        <w:rPr>
          <w:rFonts w:ascii="Times New Roman" w:hAnsi="Times New Roman" w:cs="Times New Roman"/>
          <w:b/>
          <w:sz w:val="24"/>
          <w:szCs w:val="24"/>
        </w:rPr>
        <w:t xml:space="preserve"> for FY 2021-22 &amp; H1 of 2022-23. TSSPDCL to indicate the category under </w:t>
      </w:r>
      <w:r w:rsidR="0090455E" w:rsidRPr="008E1ECB">
        <w:rPr>
          <w:rFonts w:ascii="Times New Roman" w:hAnsi="Times New Roman" w:cs="Times New Roman"/>
          <w:b/>
          <w:sz w:val="24"/>
          <w:szCs w:val="24"/>
        </w:rPr>
        <w:t>which the</w:t>
      </w:r>
      <w:r w:rsidR="00910E52" w:rsidRPr="008E1ECB">
        <w:rPr>
          <w:rFonts w:ascii="Times New Roman" w:hAnsi="Times New Roman" w:cs="Times New Roman"/>
          <w:b/>
          <w:sz w:val="24"/>
          <w:szCs w:val="24"/>
        </w:rPr>
        <w:t xml:space="preserve"> transformer repairing </w:t>
      </w:r>
      <w:proofErr w:type="spellStart"/>
      <w:r w:rsidR="00910E52" w:rsidRPr="008E1ECB">
        <w:rPr>
          <w:rFonts w:ascii="Times New Roman" w:hAnsi="Times New Roman" w:cs="Times New Roman"/>
          <w:b/>
          <w:sz w:val="24"/>
          <w:szCs w:val="24"/>
        </w:rPr>
        <w:t>centres</w:t>
      </w:r>
      <w:proofErr w:type="spellEnd"/>
      <w:r w:rsidR="00910E52" w:rsidRPr="008E1ECB">
        <w:rPr>
          <w:rFonts w:ascii="Times New Roman" w:hAnsi="Times New Roman" w:cs="Times New Roman"/>
          <w:b/>
          <w:sz w:val="24"/>
          <w:szCs w:val="24"/>
        </w:rPr>
        <w:t xml:space="preserve"> are being billed.</w:t>
      </w:r>
    </w:p>
    <w:p w:rsidR="00FB6008" w:rsidRPr="008E1ECB" w:rsidRDefault="00FB6008" w:rsidP="001E4587">
      <w:pPr>
        <w:spacing w:before="120" w:after="120"/>
        <w:jc w:val="both"/>
        <w:rPr>
          <w:rFonts w:ascii="Times New Roman" w:hAnsi="Times New Roman" w:cs="Times New Roman"/>
          <w:sz w:val="24"/>
          <w:szCs w:val="24"/>
        </w:rPr>
      </w:pPr>
      <w:r w:rsidRPr="003D5462">
        <w:rPr>
          <w:rFonts w:ascii="Times New Roman" w:hAnsi="Times New Roman" w:cs="Times New Roman"/>
          <w:b/>
          <w:bCs/>
          <w:sz w:val="24"/>
          <w:szCs w:val="24"/>
        </w:rPr>
        <w:t>Reply</w:t>
      </w:r>
      <w:r w:rsidRPr="003D5462">
        <w:rPr>
          <w:rFonts w:ascii="Times New Roman" w:hAnsi="Times New Roman" w:cs="Times New Roman"/>
          <w:sz w:val="24"/>
          <w:szCs w:val="24"/>
        </w:rPr>
        <w:t xml:space="preserve">: </w:t>
      </w:r>
      <w:r w:rsidR="003D5462">
        <w:rPr>
          <w:rFonts w:ascii="Times New Roman" w:hAnsi="Times New Roman" w:cs="Times New Roman"/>
          <w:sz w:val="24"/>
          <w:szCs w:val="24"/>
        </w:rPr>
        <w:t xml:space="preserve">The details is enclosed in </w:t>
      </w:r>
      <w:r w:rsidR="003D5462" w:rsidRPr="003D5462">
        <w:rPr>
          <w:rFonts w:ascii="Times New Roman" w:hAnsi="Times New Roman" w:cs="Times New Roman"/>
          <w:b/>
          <w:sz w:val="24"/>
          <w:szCs w:val="24"/>
        </w:rPr>
        <w:t>Annexure XIX</w:t>
      </w:r>
    </w:p>
    <w:p w:rsidR="002D7BB1" w:rsidRPr="008E1ECB" w:rsidRDefault="002D7BB1" w:rsidP="001E4587">
      <w:pPr>
        <w:spacing w:before="120" w:after="120"/>
        <w:jc w:val="both"/>
        <w:rPr>
          <w:rFonts w:ascii="Times New Roman" w:hAnsi="Times New Roman" w:cs="Times New Roman"/>
          <w:sz w:val="24"/>
          <w:szCs w:val="24"/>
        </w:rPr>
      </w:pPr>
    </w:p>
    <w:p w:rsidR="00910E52" w:rsidRPr="008E1ECB" w:rsidRDefault="00910E52" w:rsidP="001E4587">
      <w:pPr>
        <w:spacing w:before="120" w:after="120"/>
        <w:ind w:left="720" w:hanging="720"/>
        <w:jc w:val="both"/>
        <w:rPr>
          <w:rFonts w:ascii="Times New Roman" w:hAnsi="Times New Roman" w:cs="Times New Roman"/>
          <w:b/>
          <w:sz w:val="24"/>
          <w:szCs w:val="24"/>
        </w:rPr>
      </w:pPr>
      <w:r w:rsidRPr="008E1ECB">
        <w:rPr>
          <w:rFonts w:ascii="Times New Roman" w:hAnsi="Times New Roman" w:cs="Times New Roman"/>
          <w:b/>
          <w:sz w:val="24"/>
          <w:szCs w:val="24"/>
        </w:rPr>
        <w:t>(5)</w:t>
      </w:r>
      <w:r w:rsidRPr="008E1ECB">
        <w:rPr>
          <w:rFonts w:ascii="Times New Roman" w:hAnsi="Times New Roman" w:cs="Times New Roman"/>
          <w:b/>
          <w:sz w:val="24"/>
          <w:szCs w:val="24"/>
        </w:rPr>
        <w:tab/>
        <w:t xml:space="preserve">Submit the details of number of services, connected load/CMD, consumption and </w:t>
      </w:r>
      <w:r w:rsidR="00CA174C" w:rsidRPr="008E1ECB">
        <w:rPr>
          <w:rFonts w:ascii="Times New Roman" w:hAnsi="Times New Roman" w:cs="Times New Roman"/>
          <w:b/>
          <w:sz w:val="24"/>
          <w:szCs w:val="24"/>
        </w:rPr>
        <w:t>revenue of</w:t>
      </w:r>
      <w:r w:rsidRPr="008E1ECB">
        <w:rPr>
          <w:rFonts w:ascii="Times New Roman" w:hAnsi="Times New Roman" w:cs="Times New Roman"/>
          <w:b/>
          <w:sz w:val="24"/>
          <w:szCs w:val="24"/>
        </w:rPr>
        <w:t xml:space="preserve"> Mission </w:t>
      </w:r>
      <w:proofErr w:type="spellStart"/>
      <w:r w:rsidRPr="008E1ECB">
        <w:rPr>
          <w:rFonts w:ascii="Times New Roman" w:hAnsi="Times New Roman" w:cs="Times New Roman"/>
          <w:b/>
          <w:sz w:val="24"/>
          <w:szCs w:val="24"/>
        </w:rPr>
        <w:t>Bhagiratha</w:t>
      </w:r>
      <w:proofErr w:type="spellEnd"/>
      <w:r w:rsidRPr="008E1ECB">
        <w:rPr>
          <w:rFonts w:ascii="Times New Roman" w:hAnsi="Times New Roman" w:cs="Times New Roman"/>
          <w:b/>
          <w:sz w:val="24"/>
          <w:szCs w:val="24"/>
        </w:rPr>
        <w:t xml:space="preserve"> services for FY 2021-22 &amp; H1 of 2022-23. </w:t>
      </w:r>
      <w:proofErr w:type="gramStart"/>
      <w:r w:rsidRPr="008E1ECB">
        <w:rPr>
          <w:rFonts w:ascii="Times New Roman" w:hAnsi="Times New Roman" w:cs="Times New Roman"/>
          <w:b/>
          <w:sz w:val="24"/>
          <w:szCs w:val="24"/>
        </w:rPr>
        <w:t xml:space="preserve">TSSPDCL to indicate the category under </w:t>
      </w:r>
      <w:r w:rsidR="00CA174C" w:rsidRPr="008E1ECB">
        <w:rPr>
          <w:rFonts w:ascii="Times New Roman" w:hAnsi="Times New Roman" w:cs="Times New Roman"/>
          <w:b/>
          <w:sz w:val="24"/>
          <w:szCs w:val="24"/>
        </w:rPr>
        <w:t>which the</w:t>
      </w:r>
      <w:r w:rsidRPr="008E1ECB">
        <w:rPr>
          <w:rFonts w:ascii="Times New Roman" w:hAnsi="Times New Roman" w:cs="Times New Roman"/>
          <w:b/>
          <w:sz w:val="24"/>
          <w:szCs w:val="24"/>
        </w:rPr>
        <w:t xml:space="preserve"> Mission </w:t>
      </w:r>
      <w:proofErr w:type="spellStart"/>
      <w:r w:rsidRPr="008E1ECB">
        <w:rPr>
          <w:rFonts w:ascii="Times New Roman" w:hAnsi="Times New Roman" w:cs="Times New Roman"/>
          <w:b/>
          <w:sz w:val="24"/>
          <w:szCs w:val="24"/>
        </w:rPr>
        <w:t>Bhagiratha</w:t>
      </w:r>
      <w:proofErr w:type="spellEnd"/>
      <w:r w:rsidRPr="008E1ECB">
        <w:rPr>
          <w:rFonts w:ascii="Times New Roman" w:hAnsi="Times New Roman" w:cs="Times New Roman"/>
          <w:b/>
          <w:sz w:val="24"/>
          <w:szCs w:val="24"/>
        </w:rPr>
        <w:t xml:space="preserve"> services are being billed.</w:t>
      </w:r>
      <w:proofErr w:type="gramEnd"/>
    </w:p>
    <w:p w:rsidR="002D7BB1" w:rsidRPr="008E1ECB" w:rsidRDefault="002D7BB1" w:rsidP="001E4587">
      <w:pPr>
        <w:spacing w:before="120" w:after="120"/>
        <w:ind w:left="720" w:hanging="720"/>
        <w:jc w:val="both"/>
        <w:rPr>
          <w:rFonts w:ascii="Times New Roman" w:hAnsi="Times New Roman" w:cs="Times New Roman"/>
          <w:b/>
          <w:sz w:val="24"/>
          <w:szCs w:val="24"/>
        </w:rPr>
      </w:pPr>
    </w:p>
    <w:p w:rsidR="002D7BB1" w:rsidRPr="008E1ECB" w:rsidRDefault="002D7BB1" w:rsidP="001E4587">
      <w:pPr>
        <w:spacing w:before="120" w:after="120"/>
        <w:ind w:left="720" w:hanging="720"/>
        <w:jc w:val="both"/>
        <w:rPr>
          <w:rFonts w:ascii="Times New Roman" w:hAnsi="Times New Roman" w:cs="Times New Roman"/>
          <w:b/>
          <w:sz w:val="24"/>
          <w:szCs w:val="24"/>
        </w:rPr>
      </w:pPr>
    </w:p>
    <w:p w:rsidR="00B930B0" w:rsidRPr="008E1ECB" w:rsidRDefault="00B930B0" w:rsidP="001E4587">
      <w:pPr>
        <w:spacing w:before="120" w:after="120"/>
        <w:jc w:val="both"/>
        <w:rPr>
          <w:rFonts w:ascii="Times New Roman" w:hAnsi="Times New Roman" w:cs="Times New Roman"/>
          <w:sz w:val="24"/>
          <w:szCs w:val="24"/>
        </w:rPr>
      </w:pPr>
      <w:r w:rsidRPr="003D5462">
        <w:rPr>
          <w:rFonts w:ascii="Times New Roman" w:hAnsi="Times New Roman" w:cs="Times New Roman"/>
          <w:b/>
          <w:bCs/>
          <w:sz w:val="24"/>
          <w:szCs w:val="24"/>
        </w:rPr>
        <w:lastRenderedPageBreak/>
        <w:t>Reply</w:t>
      </w:r>
      <w:r w:rsidRPr="003D5462">
        <w:rPr>
          <w:rFonts w:ascii="Times New Roman" w:hAnsi="Times New Roman" w:cs="Times New Roman"/>
          <w:sz w:val="24"/>
          <w:szCs w:val="24"/>
        </w:rPr>
        <w:t xml:space="preserve">: </w:t>
      </w:r>
      <w:r w:rsidR="002D7BB1" w:rsidRPr="003D5462">
        <w:rPr>
          <w:rFonts w:ascii="Times New Roman" w:hAnsi="Times New Roman" w:cs="Times New Roman"/>
          <w:sz w:val="24"/>
          <w:szCs w:val="24"/>
        </w:rPr>
        <w:t>Details are</w:t>
      </w:r>
      <w:r w:rsidR="002D7BB1" w:rsidRPr="008E1ECB">
        <w:rPr>
          <w:rFonts w:ascii="Times New Roman" w:hAnsi="Times New Roman" w:cs="Times New Roman"/>
          <w:sz w:val="24"/>
          <w:szCs w:val="24"/>
        </w:rPr>
        <w:t xml:space="preserve"> submitted in below table.</w:t>
      </w:r>
    </w:p>
    <w:p w:rsidR="002D7BB1" w:rsidRPr="008E1ECB" w:rsidRDefault="002D7BB1" w:rsidP="001E4587">
      <w:pPr>
        <w:spacing w:before="120" w:after="120"/>
        <w:jc w:val="both"/>
        <w:rPr>
          <w:rFonts w:ascii="Times New Roman" w:hAnsi="Times New Roman" w:cs="Times New Roman"/>
          <w:sz w:val="24"/>
          <w:szCs w:val="24"/>
        </w:rPr>
      </w:pPr>
    </w:p>
    <w:tbl>
      <w:tblPr>
        <w:tblW w:w="8769" w:type="dxa"/>
        <w:tblInd w:w="805" w:type="dxa"/>
        <w:tblLook w:val="04A0"/>
      </w:tblPr>
      <w:tblGrid>
        <w:gridCol w:w="1528"/>
        <w:gridCol w:w="590"/>
        <w:gridCol w:w="987"/>
        <w:gridCol w:w="2078"/>
        <w:gridCol w:w="2132"/>
        <w:gridCol w:w="1454"/>
      </w:tblGrid>
      <w:tr w:rsidR="002D7BB1" w:rsidRPr="008E1ECB" w:rsidTr="002D7BB1">
        <w:trPr>
          <w:trHeight w:val="16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hAnsi="Times New Roman" w:cs="Times New Roman"/>
                <w:sz w:val="24"/>
                <w:szCs w:val="24"/>
              </w:rPr>
              <w:t xml:space="preserve">  </w:t>
            </w:r>
            <w:r w:rsidRPr="008E1ECB">
              <w:rPr>
                <w:rFonts w:ascii="Times New Roman" w:eastAsia="Times New Roman" w:hAnsi="Times New Roman" w:cs="Times New Roman"/>
                <w:b/>
                <w:bCs/>
                <w:color w:val="000000"/>
                <w:sz w:val="24"/>
                <w:szCs w:val="24"/>
              </w:rPr>
              <w:t>Financial Year</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LT Cat</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No. of SCs</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Connected Load/CMD (MW)</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Annual Consumption (MU)</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b/>
                <w:bCs/>
                <w:color w:val="000000"/>
                <w:sz w:val="24"/>
                <w:szCs w:val="24"/>
              </w:rPr>
            </w:pPr>
            <w:r w:rsidRPr="008E1ECB">
              <w:rPr>
                <w:rFonts w:ascii="Times New Roman" w:eastAsia="Times New Roman" w:hAnsi="Times New Roman" w:cs="Times New Roman"/>
                <w:b/>
                <w:bCs/>
                <w:color w:val="000000"/>
                <w:sz w:val="24"/>
                <w:szCs w:val="24"/>
              </w:rPr>
              <w:t xml:space="preserve">Revenue (Rs. in </w:t>
            </w:r>
            <w:proofErr w:type="spellStart"/>
            <w:r w:rsidRPr="008E1ECB">
              <w:rPr>
                <w:rFonts w:ascii="Times New Roman" w:eastAsia="Times New Roman" w:hAnsi="Times New Roman" w:cs="Times New Roman"/>
                <w:b/>
                <w:bCs/>
                <w:color w:val="000000"/>
                <w:sz w:val="24"/>
                <w:szCs w:val="24"/>
              </w:rPr>
              <w:t>Crs</w:t>
            </w:r>
            <w:proofErr w:type="spellEnd"/>
            <w:r w:rsidRPr="008E1ECB">
              <w:rPr>
                <w:rFonts w:ascii="Times New Roman" w:eastAsia="Times New Roman" w:hAnsi="Times New Roman" w:cs="Times New Roman"/>
                <w:b/>
                <w:bCs/>
                <w:color w:val="000000"/>
                <w:sz w:val="24"/>
                <w:szCs w:val="24"/>
              </w:rPr>
              <w:t>)</w:t>
            </w:r>
          </w:p>
        </w:tc>
      </w:tr>
      <w:tr w:rsidR="002D7BB1" w:rsidRPr="008E1ECB" w:rsidTr="002D7BB1">
        <w:trPr>
          <w:trHeight w:val="168"/>
        </w:trPr>
        <w:tc>
          <w:tcPr>
            <w:tcW w:w="1528" w:type="dxa"/>
            <w:tcBorders>
              <w:top w:val="nil"/>
              <w:left w:val="single" w:sz="4" w:space="0" w:color="auto"/>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2021-22</w:t>
            </w:r>
          </w:p>
        </w:tc>
        <w:tc>
          <w:tcPr>
            <w:tcW w:w="590"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6B</w:t>
            </w:r>
          </w:p>
        </w:tc>
        <w:tc>
          <w:tcPr>
            <w:tcW w:w="987"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273</w:t>
            </w:r>
          </w:p>
        </w:tc>
        <w:tc>
          <w:tcPr>
            <w:tcW w:w="2078"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4.85</w:t>
            </w:r>
          </w:p>
        </w:tc>
        <w:tc>
          <w:tcPr>
            <w:tcW w:w="2132"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6.51</w:t>
            </w:r>
          </w:p>
        </w:tc>
        <w:tc>
          <w:tcPr>
            <w:tcW w:w="1454"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4.05</w:t>
            </w:r>
          </w:p>
        </w:tc>
      </w:tr>
      <w:tr w:rsidR="002D7BB1" w:rsidRPr="008E1ECB" w:rsidTr="002D7BB1">
        <w:trPr>
          <w:trHeight w:val="145"/>
        </w:trPr>
        <w:tc>
          <w:tcPr>
            <w:tcW w:w="1528" w:type="dxa"/>
            <w:tcBorders>
              <w:top w:val="nil"/>
              <w:left w:val="single" w:sz="4" w:space="0" w:color="auto"/>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2022-23 (H1)</w:t>
            </w:r>
          </w:p>
        </w:tc>
        <w:tc>
          <w:tcPr>
            <w:tcW w:w="590"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6B</w:t>
            </w:r>
          </w:p>
        </w:tc>
        <w:tc>
          <w:tcPr>
            <w:tcW w:w="987"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274</w:t>
            </w:r>
          </w:p>
        </w:tc>
        <w:tc>
          <w:tcPr>
            <w:tcW w:w="2078"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4.96</w:t>
            </w:r>
          </w:p>
        </w:tc>
        <w:tc>
          <w:tcPr>
            <w:tcW w:w="2132"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3.45</w:t>
            </w:r>
          </w:p>
        </w:tc>
        <w:tc>
          <w:tcPr>
            <w:tcW w:w="1454" w:type="dxa"/>
            <w:tcBorders>
              <w:top w:val="nil"/>
              <w:left w:val="nil"/>
              <w:bottom w:val="single" w:sz="4" w:space="0" w:color="auto"/>
              <w:right w:val="single" w:sz="4" w:space="0" w:color="auto"/>
            </w:tcBorders>
            <w:shd w:val="clear" w:color="auto" w:fill="auto"/>
            <w:noWrap/>
            <w:vAlign w:val="center"/>
            <w:hideMark/>
          </w:tcPr>
          <w:p w:rsidR="002D7BB1" w:rsidRPr="008E1ECB" w:rsidRDefault="002D7BB1" w:rsidP="008E1ECB">
            <w:pPr>
              <w:spacing w:after="0" w:line="240" w:lineRule="auto"/>
              <w:jc w:val="center"/>
              <w:rPr>
                <w:rFonts w:ascii="Times New Roman" w:eastAsia="Times New Roman" w:hAnsi="Times New Roman" w:cs="Times New Roman"/>
                <w:color w:val="000000"/>
                <w:sz w:val="24"/>
                <w:szCs w:val="24"/>
              </w:rPr>
            </w:pPr>
            <w:r w:rsidRPr="008E1ECB">
              <w:rPr>
                <w:rFonts w:ascii="Times New Roman" w:eastAsia="Times New Roman" w:hAnsi="Times New Roman" w:cs="Times New Roman"/>
                <w:color w:val="000000"/>
                <w:sz w:val="24"/>
                <w:szCs w:val="24"/>
              </w:rPr>
              <w:t>2.53</w:t>
            </w:r>
          </w:p>
        </w:tc>
      </w:tr>
    </w:tbl>
    <w:p w:rsidR="002D7BB1" w:rsidRPr="008E1ECB" w:rsidRDefault="002D7BB1" w:rsidP="001E4587">
      <w:pPr>
        <w:spacing w:before="120" w:after="120"/>
        <w:jc w:val="both"/>
        <w:rPr>
          <w:rFonts w:ascii="Times New Roman" w:hAnsi="Times New Roman" w:cs="Times New Roman"/>
          <w:sz w:val="24"/>
          <w:szCs w:val="24"/>
        </w:rPr>
      </w:pPr>
    </w:p>
    <w:p w:rsidR="00910E52" w:rsidRPr="008E1ECB" w:rsidRDefault="00910E52" w:rsidP="001E4587">
      <w:pPr>
        <w:spacing w:before="120" w:after="120"/>
        <w:ind w:left="720" w:hanging="720"/>
        <w:jc w:val="both"/>
        <w:rPr>
          <w:rFonts w:ascii="Times New Roman" w:hAnsi="Times New Roman" w:cs="Times New Roman"/>
          <w:b/>
          <w:sz w:val="24"/>
          <w:szCs w:val="24"/>
        </w:rPr>
      </w:pPr>
      <w:r w:rsidRPr="008E1ECB">
        <w:rPr>
          <w:rFonts w:ascii="Times New Roman" w:hAnsi="Times New Roman" w:cs="Times New Roman"/>
          <w:b/>
          <w:sz w:val="24"/>
          <w:szCs w:val="24"/>
        </w:rPr>
        <w:t>(6)   TSSPDCL to submit the item wise details of non-tariff income for retail supply business for the period from FY 2016-17 to FY 2017-18.</w:t>
      </w:r>
    </w:p>
    <w:p w:rsidR="00FB6008" w:rsidRPr="008E1ECB" w:rsidRDefault="00FB6008" w:rsidP="001E4587">
      <w:pPr>
        <w:spacing w:before="120" w:after="120"/>
        <w:ind w:left="720" w:hanging="720"/>
        <w:jc w:val="both"/>
        <w:rPr>
          <w:rFonts w:ascii="Times New Roman" w:hAnsi="Times New Roman" w:cs="Times New Roman"/>
          <w:b/>
          <w:sz w:val="24"/>
          <w:szCs w:val="24"/>
        </w:rPr>
      </w:pPr>
      <w:r w:rsidRPr="008E1ECB">
        <w:rPr>
          <w:rFonts w:ascii="Times New Roman" w:hAnsi="Times New Roman" w:cs="Times New Roman"/>
          <w:b/>
          <w:bCs/>
          <w:sz w:val="24"/>
          <w:szCs w:val="24"/>
        </w:rPr>
        <w:t>Reply</w:t>
      </w:r>
      <w:r w:rsidRPr="008E1ECB">
        <w:rPr>
          <w:rFonts w:ascii="Times New Roman" w:hAnsi="Times New Roman" w:cs="Times New Roman"/>
          <w:sz w:val="24"/>
          <w:szCs w:val="24"/>
        </w:rPr>
        <w:t xml:space="preserve">: The item wise details of non-tariff income for retail supply business for the period from FY 2016-17 to FY 2017-18 is </w:t>
      </w:r>
      <w:r w:rsidR="00AA5B43" w:rsidRPr="008E1ECB">
        <w:rPr>
          <w:rFonts w:ascii="Times New Roman" w:hAnsi="Times New Roman" w:cs="Times New Roman"/>
          <w:sz w:val="24"/>
          <w:szCs w:val="24"/>
        </w:rPr>
        <w:t>e</w:t>
      </w:r>
      <w:r w:rsidRPr="008E1ECB">
        <w:rPr>
          <w:rFonts w:ascii="Times New Roman" w:hAnsi="Times New Roman" w:cs="Times New Roman"/>
          <w:sz w:val="24"/>
          <w:szCs w:val="24"/>
        </w:rPr>
        <w:t xml:space="preserve">nclosed in </w:t>
      </w:r>
      <w:r w:rsidRPr="008E1ECB">
        <w:rPr>
          <w:rFonts w:ascii="Times New Roman" w:hAnsi="Times New Roman" w:cs="Times New Roman"/>
          <w:b/>
          <w:sz w:val="24"/>
          <w:szCs w:val="24"/>
        </w:rPr>
        <w:t>Annexure XIV</w:t>
      </w:r>
      <w:r w:rsidR="00626C0D" w:rsidRPr="008E1ECB">
        <w:rPr>
          <w:rFonts w:ascii="Times New Roman" w:hAnsi="Times New Roman" w:cs="Times New Roman"/>
          <w:b/>
          <w:sz w:val="24"/>
          <w:szCs w:val="24"/>
        </w:rPr>
        <w:t>.</w:t>
      </w:r>
    </w:p>
    <w:p w:rsidR="00910E52" w:rsidRPr="008E1ECB" w:rsidRDefault="00910E52" w:rsidP="001E4587">
      <w:pPr>
        <w:spacing w:before="120" w:after="120"/>
        <w:ind w:left="720" w:hanging="720"/>
        <w:jc w:val="both"/>
        <w:rPr>
          <w:rFonts w:ascii="Times New Roman" w:hAnsi="Times New Roman" w:cs="Times New Roman"/>
          <w:sz w:val="24"/>
          <w:szCs w:val="24"/>
        </w:rPr>
      </w:pPr>
      <w:r w:rsidRPr="008E1ECB">
        <w:rPr>
          <w:rFonts w:ascii="Times New Roman" w:hAnsi="Times New Roman" w:cs="Times New Roman"/>
          <w:sz w:val="24"/>
          <w:szCs w:val="24"/>
        </w:rPr>
        <w:t>(</w:t>
      </w:r>
      <w:r w:rsidRPr="008E1ECB">
        <w:rPr>
          <w:rFonts w:ascii="Times New Roman" w:hAnsi="Times New Roman" w:cs="Times New Roman"/>
          <w:b/>
          <w:sz w:val="24"/>
          <w:szCs w:val="24"/>
        </w:rPr>
        <w:t>7)    TSSPDCL to submit the MS Excel workings of Cross Subsidy Surcharge (CSS) claimed for FY 2023-24.</w:t>
      </w:r>
    </w:p>
    <w:p w:rsidR="00910E52" w:rsidRPr="008E1ECB" w:rsidRDefault="00F907EA" w:rsidP="001E4587">
      <w:pPr>
        <w:spacing w:before="120" w:after="120"/>
        <w:jc w:val="both"/>
        <w:rPr>
          <w:rFonts w:ascii="Times New Roman" w:hAnsi="Times New Roman" w:cs="Times New Roman"/>
          <w:b/>
          <w:bCs/>
          <w:sz w:val="24"/>
          <w:szCs w:val="24"/>
        </w:rPr>
      </w:pPr>
      <w:r w:rsidRPr="008E1ECB">
        <w:rPr>
          <w:rFonts w:ascii="Times New Roman" w:hAnsi="Times New Roman" w:cs="Times New Roman"/>
          <w:b/>
          <w:bCs/>
          <w:sz w:val="24"/>
          <w:szCs w:val="24"/>
        </w:rPr>
        <w:t>Reply</w:t>
      </w:r>
      <w:r w:rsidRPr="008E1ECB">
        <w:rPr>
          <w:rFonts w:ascii="Times New Roman" w:hAnsi="Times New Roman" w:cs="Times New Roman"/>
          <w:sz w:val="24"/>
          <w:szCs w:val="24"/>
        </w:rPr>
        <w:t xml:space="preserve">: </w:t>
      </w:r>
      <w:r w:rsidR="00547C7B" w:rsidRPr="008E1ECB">
        <w:rPr>
          <w:rFonts w:ascii="Times New Roman" w:hAnsi="Times New Roman" w:cs="Times New Roman"/>
          <w:sz w:val="24"/>
          <w:szCs w:val="24"/>
        </w:rPr>
        <w:t xml:space="preserve"> </w:t>
      </w:r>
      <w:r w:rsidR="00910E52" w:rsidRPr="008E1ECB">
        <w:rPr>
          <w:rFonts w:ascii="Times New Roman" w:hAnsi="Times New Roman" w:cs="Times New Roman"/>
          <w:sz w:val="24"/>
          <w:szCs w:val="24"/>
        </w:rPr>
        <w:t xml:space="preserve">The CSS </w:t>
      </w:r>
      <w:r w:rsidR="00AA5B43" w:rsidRPr="008E1ECB">
        <w:rPr>
          <w:rFonts w:ascii="Times New Roman" w:hAnsi="Times New Roman" w:cs="Times New Roman"/>
          <w:sz w:val="24"/>
          <w:szCs w:val="24"/>
        </w:rPr>
        <w:t>workings are</w:t>
      </w:r>
      <w:r w:rsidR="00910E52" w:rsidRPr="008E1ECB">
        <w:rPr>
          <w:rFonts w:ascii="Times New Roman" w:hAnsi="Times New Roman" w:cs="Times New Roman"/>
          <w:sz w:val="24"/>
          <w:szCs w:val="24"/>
        </w:rPr>
        <w:t xml:space="preserve"> enclosed in </w:t>
      </w:r>
      <w:r w:rsidR="00910E52" w:rsidRPr="008E1ECB">
        <w:rPr>
          <w:rFonts w:ascii="Times New Roman" w:hAnsi="Times New Roman" w:cs="Times New Roman"/>
          <w:b/>
          <w:bCs/>
          <w:sz w:val="24"/>
          <w:szCs w:val="24"/>
        </w:rPr>
        <w:t xml:space="preserve">Annexure </w:t>
      </w:r>
      <w:r w:rsidR="002A03A1" w:rsidRPr="008E1ECB">
        <w:rPr>
          <w:rFonts w:ascii="Times New Roman" w:hAnsi="Times New Roman" w:cs="Times New Roman"/>
          <w:b/>
          <w:bCs/>
          <w:sz w:val="24"/>
          <w:szCs w:val="24"/>
        </w:rPr>
        <w:t>X</w:t>
      </w:r>
      <w:r w:rsidRPr="008E1ECB">
        <w:rPr>
          <w:rFonts w:ascii="Times New Roman" w:hAnsi="Times New Roman" w:cs="Times New Roman"/>
          <w:b/>
          <w:bCs/>
          <w:sz w:val="24"/>
          <w:szCs w:val="24"/>
        </w:rPr>
        <w:t>V</w:t>
      </w:r>
      <w:r w:rsidR="00547C7B" w:rsidRPr="008E1ECB">
        <w:rPr>
          <w:rFonts w:ascii="Times New Roman" w:hAnsi="Times New Roman" w:cs="Times New Roman"/>
          <w:b/>
          <w:bCs/>
          <w:sz w:val="24"/>
          <w:szCs w:val="24"/>
        </w:rPr>
        <w:t>.</w:t>
      </w:r>
    </w:p>
    <w:p w:rsidR="008A64F4" w:rsidRPr="008E1ECB" w:rsidRDefault="008A64F4" w:rsidP="001E4587">
      <w:pPr>
        <w:spacing w:before="120" w:after="120"/>
        <w:jc w:val="both"/>
        <w:rPr>
          <w:rFonts w:ascii="Times New Roman" w:hAnsi="Times New Roman" w:cs="Times New Roman"/>
          <w:sz w:val="24"/>
          <w:szCs w:val="24"/>
        </w:rPr>
      </w:pPr>
    </w:p>
    <w:p w:rsidR="00910E52" w:rsidRPr="008E1ECB" w:rsidRDefault="00910E52" w:rsidP="00774703">
      <w:pPr>
        <w:pStyle w:val="ListParagraph"/>
        <w:numPr>
          <w:ilvl w:val="0"/>
          <w:numId w:val="19"/>
        </w:numPr>
        <w:spacing w:before="120" w:after="120"/>
        <w:rPr>
          <w:rFonts w:ascii="Times New Roman" w:hAnsi="Times New Roman" w:cs="Times New Roman"/>
          <w:b/>
          <w:sz w:val="24"/>
          <w:szCs w:val="24"/>
          <w:u w:val="single"/>
        </w:rPr>
      </w:pPr>
      <w:r w:rsidRPr="008E1ECB">
        <w:rPr>
          <w:rFonts w:ascii="Times New Roman" w:hAnsi="Times New Roman" w:cs="Times New Roman"/>
          <w:b/>
          <w:sz w:val="24"/>
          <w:szCs w:val="24"/>
          <w:u w:val="single"/>
        </w:rPr>
        <w:t xml:space="preserve">Retail Supply Formats: </w:t>
      </w: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t>(1)</w:t>
      </w:r>
      <w:r w:rsidRPr="00F21184">
        <w:rPr>
          <w:rFonts w:ascii="Times New Roman" w:hAnsi="Times New Roman" w:cs="Times New Roman"/>
          <w:b/>
          <w:sz w:val="24"/>
          <w:szCs w:val="24"/>
        </w:rPr>
        <w:tab/>
        <w:t xml:space="preserve">Form 1.4: </w:t>
      </w:r>
    </w:p>
    <w:p w:rsidR="00910E52" w:rsidRPr="00F21184" w:rsidRDefault="007553D4" w:rsidP="001E4587">
      <w:pPr>
        <w:spacing w:before="120" w:after="120"/>
        <w:ind w:left="720"/>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TSSPDCL has not shown</w:t>
      </w:r>
      <w:r w:rsidR="00910E52" w:rsidRPr="00F21184">
        <w:rPr>
          <w:rFonts w:ascii="Times New Roman" w:hAnsi="Times New Roman" w:cs="Times New Roman"/>
          <w:b/>
          <w:sz w:val="24"/>
          <w:szCs w:val="24"/>
        </w:rPr>
        <w:t xml:space="preserve"> the capacities of BTPS U-3, U4, KTPS – VIII and YTPS in Form 1.4 for FY 2023-24.</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 xml:space="preserve">(ii) Availability, Dispatch and Fixed Charges are filled for </w:t>
      </w:r>
      <w:proofErr w:type="spellStart"/>
      <w:r w:rsidRPr="00F21184">
        <w:rPr>
          <w:rFonts w:ascii="Times New Roman" w:hAnsi="Times New Roman" w:cs="Times New Roman"/>
          <w:b/>
          <w:sz w:val="24"/>
          <w:szCs w:val="24"/>
        </w:rPr>
        <w:t>Ramagiri</w:t>
      </w:r>
      <w:proofErr w:type="spellEnd"/>
      <w:r w:rsidRPr="00F21184">
        <w:rPr>
          <w:rFonts w:ascii="Times New Roman" w:hAnsi="Times New Roman" w:cs="Times New Roman"/>
          <w:b/>
          <w:sz w:val="24"/>
          <w:szCs w:val="24"/>
        </w:rPr>
        <w:t xml:space="preserve"> Wind Plant in Form 1.4 for FY 2023-24. Plant capacity is not shown.</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 xml:space="preserve">(iii)  There is no name of generating station but shown availability and Dispatch of 2.37 MU and fixed charges of Rs 8.02 </w:t>
      </w:r>
      <w:proofErr w:type="spellStart"/>
      <w:r w:rsidRPr="00F21184">
        <w:rPr>
          <w:rFonts w:ascii="Times New Roman" w:hAnsi="Times New Roman" w:cs="Times New Roman"/>
          <w:b/>
          <w:sz w:val="24"/>
          <w:szCs w:val="24"/>
        </w:rPr>
        <w:t>Crs</w:t>
      </w:r>
      <w:proofErr w:type="spellEnd"/>
      <w:r w:rsidRPr="00F21184">
        <w:rPr>
          <w:rFonts w:ascii="Times New Roman" w:hAnsi="Times New Roman" w:cs="Times New Roman"/>
          <w:b/>
          <w:sz w:val="24"/>
          <w:szCs w:val="24"/>
        </w:rPr>
        <w:t xml:space="preserve"> have been shown. </w:t>
      </w:r>
    </w:p>
    <w:p w:rsidR="00910E52" w:rsidRPr="00F21184" w:rsidRDefault="00910E52" w:rsidP="001E4587">
      <w:pPr>
        <w:spacing w:before="120" w:after="120"/>
        <w:ind w:left="720"/>
        <w:jc w:val="both"/>
        <w:rPr>
          <w:rFonts w:ascii="Times New Roman" w:hAnsi="Times New Roman" w:cs="Times New Roman"/>
          <w:b/>
          <w:sz w:val="24"/>
          <w:szCs w:val="24"/>
        </w:rPr>
      </w:pPr>
      <w:proofErr w:type="gramStart"/>
      <w:r w:rsidRPr="00F21184">
        <w:rPr>
          <w:rFonts w:ascii="Times New Roman" w:hAnsi="Times New Roman" w:cs="Times New Roman"/>
          <w:b/>
          <w:sz w:val="24"/>
          <w:szCs w:val="24"/>
        </w:rPr>
        <w:t>(iv) Plant</w:t>
      </w:r>
      <w:proofErr w:type="gramEnd"/>
      <w:r w:rsidRPr="00F21184">
        <w:rPr>
          <w:rFonts w:ascii="Times New Roman" w:hAnsi="Times New Roman" w:cs="Times New Roman"/>
          <w:b/>
          <w:sz w:val="24"/>
          <w:szCs w:val="24"/>
        </w:rPr>
        <w:t xml:space="preserve"> capacities of </w:t>
      </w:r>
      <w:proofErr w:type="spellStart"/>
      <w:r w:rsidRPr="00F21184">
        <w:rPr>
          <w:rFonts w:ascii="Times New Roman" w:hAnsi="Times New Roman" w:cs="Times New Roman"/>
          <w:b/>
          <w:sz w:val="24"/>
          <w:szCs w:val="24"/>
        </w:rPr>
        <w:t>Neyveli</w:t>
      </w:r>
      <w:proofErr w:type="spellEnd"/>
      <w:r w:rsidRPr="00F21184">
        <w:rPr>
          <w:rFonts w:ascii="Times New Roman" w:hAnsi="Times New Roman" w:cs="Times New Roman"/>
          <w:b/>
          <w:sz w:val="24"/>
          <w:szCs w:val="24"/>
        </w:rPr>
        <w:t xml:space="preserve"> plants, NCE-Bundled power Coal, Telangana STPP, Thermal Power Tech-I &amp;II, NCE Plants not submitted.</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(v) Availability and Dispatch values not shown for CSPDCL</w:t>
      </w:r>
    </w:p>
    <w:p w:rsidR="00910E52" w:rsidRPr="00F21184" w:rsidRDefault="00910E52" w:rsidP="001E4587">
      <w:pPr>
        <w:spacing w:before="120" w:after="120"/>
        <w:ind w:left="720"/>
        <w:jc w:val="both"/>
        <w:rPr>
          <w:rFonts w:ascii="Times New Roman" w:hAnsi="Times New Roman" w:cs="Times New Roman"/>
          <w:b/>
          <w:sz w:val="24"/>
          <w:szCs w:val="24"/>
        </w:rPr>
      </w:pPr>
      <w:proofErr w:type="gramStart"/>
      <w:r w:rsidRPr="00F21184">
        <w:rPr>
          <w:rFonts w:ascii="Times New Roman" w:hAnsi="Times New Roman" w:cs="Times New Roman"/>
          <w:b/>
          <w:sz w:val="24"/>
          <w:szCs w:val="24"/>
        </w:rPr>
        <w:t>(vi) Availability</w:t>
      </w:r>
      <w:proofErr w:type="gramEnd"/>
      <w:r w:rsidRPr="00F21184">
        <w:rPr>
          <w:rFonts w:ascii="Times New Roman" w:hAnsi="Times New Roman" w:cs="Times New Roman"/>
          <w:b/>
          <w:sz w:val="24"/>
          <w:szCs w:val="24"/>
        </w:rPr>
        <w:t xml:space="preserve"> and Dispatch values not shown for Singareni Thermal Power Plant.</w:t>
      </w:r>
    </w:p>
    <w:p w:rsidR="00910E52" w:rsidRPr="00F21184" w:rsidRDefault="00910E52" w:rsidP="001E4587">
      <w:pPr>
        <w:spacing w:before="120" w:after="120"/>
        <w:ind w:left="720"/>
        <w:jc w:val="both"/>
        <w:rPr>
          <w:rFonts w:ascii="Times New Roman" w:hAnsi="Times New Roman" w:cs="Times New Roman"/>
          <w:b/>
          <w:sz w:val="24"/>
          <w:szCs w:val="24"/>
        </w:rPr>
      </w:pPr>
      <w:r w:rsidRPr="00F21184">
        <w:rPr>
          <w:rFonts w:ascii="Times New Roman" w:hAnsi="Times New Roman" w:cs="Times New Roman"/>
          <w:b/>
          <w:sz w:val="24"/>
          <w:szCs w:val="24"/>
        </w:rPr>
        <w:t>Hence TSSPDCL to re-submit the revised Format 1.4 rectifying the</w:t>
      </w:r>
      <w:r w:rsidR="00EC212A"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above mentioned errors.</w:t>
      </w:r>
      <w:r w:rsidRPr="00F21184">
        <w:rPr>
          <w:rFonts w:ascii="Times New Roman" w:hAnsi="Times New Roman" w:cs="Times New Roman"/>
          <w:b/>
          <w:sz w:val="24"/>
          <w:szCs w:val="24"/>
        </w:rPr>
        <w:tab/>
      </w:r>
    </w:p>
    <w:p w:rsidR="005068D5" w:rsidRPr="00F21184" w:rsidRDefault="005068D5"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2A03A1" w:rsidRPr="00F21184">
        <w:rPr>
          <w:rFonts w:ascii="Times New Roman" w:hAnsi="Times New Roman" w:cs="Times New Roman"/>
          <w:sz w:val="24"/>
          <w:szCs w:val="24"/>
        </w:rPr>
        <w:t xml:space="preserve"> The above RSF Formats</w:t>
      </w:r>
      <w:r w:rsidR="00E23D90" w:rsidRPr="00F21184">
        <w:rPr>
          <w:rFonts w:ascii="Times New Roman" w:hAnsi="Times New Roman" w:cs="Times New Roman"/>
          <w:sz w:val="24"/>
          <w:szCs w:val="24"/>
        </w:rPr>
        <w:t xml:space="preserve"> are enclosed in </w:t>
      </w:r>
      <w:r w:rsidR="00E23D90" w:rsidRPr="00F21184">
        <w:rPr>
          <w:rFonts w:ascii="Times New Roman" w:hAnsi="Times New Roman" w:cs="Times New Roman"/>
          <w:b/>
          <w:sz w:val="24"/>
          <w:szCs w:val="24"/>
        </w:rPr>
        <w:t>Annexure XVI</w:t>
      </w:r>
      <w:r w:rsidR="00626C0D" w:rsidRPr="00F21184">
        <w:rPr>
          <w:rFonts w:ascii="Times New Roman" w:hAnsi="Times New Roman" w:cs="Times New Roman"/>
          <w:b/>
          <w:sz w:val="24"/>
          <w:szCs w:val="24"/>
        </w:rPr>
        <w:t>.</w:t>
      </w:r>
    </w:p>
    <w:p w:rsidR="00910E52" w:rsidRPr="00F21184" w:rsidRDefault="00910E52" w:rsidP="001E4587">
      <w:pPr>
        <w:spacing w:before="120" w:after="120"/>
        <w:ind w:left="720" w:hanging="720"/>
        <w:jc w:val="both"/>
        <w:rPr>
          <w:rFonts w:ascii="Times New Roman" w:hAnsi="Times New Roman" w:cs="Times New Roman"/>
          <w:b/>
          <w:sz w:val="24"/>
          <w:szCs w:val="24"/>
        </w:rPr>
      </w:pPr>
      <w:r w:rsidRPr="00F21184">
        <w:rPr>
          <w:rFonts w:ascii="Times New Roman" w:hAnsi="Times New Roman" w:cs="Times New Roman"/>
          <w:b/>
          <w:sz w:val="24"/>
          <w:szCs w:val="24"/>
        </w:rPr>
        <w:t>(2)</w:t>
      </w:r>
      <w:r w:rsidRPr="00F21184">
        <w:rPr>
          <w:rFonts w:ascii="Times New Roman" w:hAnsi="Times New Roman" w:cs="Times New Roman"/>
          <w:b/>
          <w:sz w:val="24"/>
          <w:szCs w:val="24"/>
        </w:rPr>
        <w:tab/>
        <w:t xml:space="preserve">The Form 1.4 </w:t>
      </w:r>
      <w:proofErr w:type="gramStart"/>
      <w:r w:rsidRPr="00F21184">
        <w:rPr>
          <w:rFonts w:ascii="Times New Roman" w:hAnsi="Times New Roman" w:cs="Times New Roman"/>
          <w:b/>
          <w:sz w:val="24"/>
          <w:szCs w:val="24"/>
        </w:rPr>
        <w:t>C(</w:t>
      </w:r>
      <w:proofErr w:type="gramEnd"/>
      <w:r w:rsidRPr="00F21184">
        <w:rPr>
          <w:rFonts w:ascii="Times New Roman" w:hAnsi="Times New Roman" w:cs="Times New Roman"/>
          <w:b/>
          <w:sz w:val="24"/>
          <w:szCs w:val="24"/>
        </w:rPr>
        <w:t>Discom-Discom Purchases) is empty. TSSPDCL is to re-submit the form 1.4 C for FY 2023-24.</w:t>
      </w:r>
    </w:p>
    <w:p w:rsidR="005068D5" w:rsidRPr="00F21184" w:rsidRDefault="005068D5" w:rsidP="001E4587">
      <w:pPr>
        <w:spacing w:before="120" w:after="12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2A03A1" w:rsidRPr="00F21184">
        <w:rPr>
          <w:rFonts w:ascii="Times New Roman" w:hAnsi="Times New Roman" w:cs="Times New Roman"/>
          <w:sz w:val="24"/>
          <w:szCs w:val="24"/>
        </w:rPr>
        <w:t xml:space="preserve"> The above RSF Formats are enclosed in </w:t>
      </w:r>
      <w:r w:rsidR="0072042F" w:rsidRPr="00F21184">
        <w:rPr>
          <w:rFonts w:ascii="Times New Roman" w:hAnsi="Times New Roman" w:cs="Times New Roman"/>
          <w:b/>
          <w:sz w:val="24"/>
          <w:szCs w:val="24"/>
        </w:rPr>
        <w:t>Annexure XVI</w:t>
      </w:r>
      <w:r w:rsidR="00626C0D" w:rsidRPr="00F21184">
        <w:rPr>
          <w:rFonts w:ascii="Times New Roman" w:hAnsi="Times New Roman" w:cs="Times New Roman"/>
          <w:b/>
          <w:sz w:val="24"/>
          <w:szCs w:val="24"/>
        </w:rPr>
        <w:t>.</w:t>
      </w: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t>(3)</w:t>
      </w:r>
      <w:r w:rsidRPr="00F21184">
        <w:rPr>
          <w:rFonts w:ascii="Times New Roman" w:hAnsi="Times New Roman" w:cs="Times New Roman"/>
          <w:b/>
          <w:sz w:val="24"/>
          <w:szCs w:val="24"/>
        </w:rPr>
        <w:tab/>
        <w:t xml:space="preserve">Form 4.1, Gross Energy Availability sheet and Form 4.2 Energy </w:t>
      </w:r>
      <w:proofErr w:type="spellStart"/>
      <w:r w:rsidRPr="00F21184">
        <w:rPr>
          <w:rFonts w:ascii="Times New Roman" w:hAnsi="Times New Roman" w:cs="Times New Roman"/>
          <w:b/>
          <w:sz w:val="24"/>
          <w:szCs w:val="24"/>
        </w:rPr>
        <w:t>Despatch</w:t>
      </w:r>
      <w:proofErr w:type="spellEnd"/>
      <w:r w:rsidRPr="00F21184">
        <w:rPr>
          <w:rFonts w:ascii="Times New Roman" w:hAnsi="Times New Roman" w:cs="Times New Roman"/>
          <w:b/>
          <w:sz w:val="24"/>
          <w:szCs w:val="24"/>
        </w:rPr>
        <w:t xml:space="preserve"> sheet for FY 2023-24 are not submitted. TSSPDCL is to submit the Form 4.1 and Form 4.2 for 2023-24.</w:t>
      </w:r>
    </w:p>
    <w:p w:rsidR="005068D5" w:rsidRPr="00F21184" w:rsidRDefault="005068D5"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2A03A1" w:rsidRPr="00F21184">
        <w:rPr>
          <w:rFonts w:ascii="Times New Roman" w:hAnsi="Times New Roman" w:cs="Times New Roman"/>
          <w:sz w:val="24"/>
          <w:szCs w:val="24"/>
        </w:rPr>
        <w:t xml:space="preserve"> The above RSF Formats are enclosed in </w:t>
      </w:r>
      <w:r w:rsidR="0072042F" w:rsidRPr="00F21184">
        <w:rPr>
          <w:rFonts w:ascii="Times New Roman" w:hAnsi="Times New Roman" w:cs="Times New Roman"/>
          <w:b/>
          <w:sz w:val="24"/>
          <w:szCs w:val="24"/>
        </w:rPr>
        <w:t>Annexure XVI</w:t>
      </w: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lastRenderedPageBreak/>
        <w:t xml:space="preserve">(4)  The values in Net Revenue and the Total Revenue columns of the LT Categories in Form -7(Total Revenue at current Tariffs and charges) are abnormal. TSSPDCL is to re-submit the Form-7. </w:t>
      </w:r>
    </w:p>
    <w:p w:rsidR="00790F66" w:rsidRPr="00F21184" w:rsidRDefault="00790F66"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2A03A1" w:rsidRPr="00F21184">
        <w:rPr>
          <w:rFonts w:ascii="Times New Roman" w:hAnsi="Times New Roman" w:cs="Times New Roman"/>
          <w:sz w:val="24"/>
          <w:szCs w:val="24"/>
        </w:rPr>
        <w:t xml:space="preserve"> The above RSF Formats are enclosed in </w:t>
      </w:r>
      <w:r w:rsidR="0072042F" w:rsidRPr="00F21184">
        <w:rPr>
          <w:rFonts w:ascii="Times New Roman" w:hAnsi="Times New Roman" w:cs="Times New Roman"/>
          <w:b/>
          <w:sz w:val="24"/>
          <w:szCs w:val="24"/>
        </w:rPr>
        <w:t>Annexure XVI</w:t>
      </w: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t xml:space="preserve">(5)  Transmission Contracts values not entered in Form-5 of COS Formats. TSSPDCL is to submit the completely filled up Form-5 of COS Formats. </w:t>
      </w:r>
    </w:p>
    <w:p w:rsidR="00790F66" w:rsidRPr="00F21184" w:rsidRDefault="00790F66"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proofErr w:type="gramStart"/>
      <w:r w:rsidRPr="00F21184">
        <w:rPr>
          <w:rFonts w:ascii="Times New Roman" w:hAnsi="Times New Roman" w:cs="Times New Roman"/>
          <w:sz w:val="24"/>
          <w:szCs w:val="24"/>
        </w:rPr>
        <w:t>:</w:t>
      </w:r>
      <w:r w:rsidR="00093600" w:rsidRPr="00F21184">
        <w:rPr>
          <w:rFonts w:ascii="Times New Roman" w:hAnsi="Times New Roman" w:cs="Times New Roman"/>
          <w:sz w:val="24"/>
          <w:szCs w:val="24"/>
        </w:rPr>
        <w:t xml:space="preserve"> :</w:t>
      </w:r>
      <w:proofErr w:type="gramEnd"/>
      <w:r w:rsidR="00093600" w:rsidRPr="00F21184">
        <w:rPr>
          <w:rFonts w:ascii="Times New Roman" w:hAnsi="Times New Roman" w:cs="Times New Roman"/>
          <w:sz w:val="24"/>
          <w:szCs w:val="24"/>
        </w:rPr>
        <w:t xml:space="preserve"> The above </w:t>
      </w:r>
      <w:proofErr w:type="spellStart"/>
      <w:r w:rsidR="00093600" w:rsidRPr="00F21184">
        <w:rPr>
          <w:rFonts w:ascii="Times New Roman" w:hAnsi="Times New Roman" w:cs="Times New Roman"/>
          <w:sz w:val="24"/>
          <w:szCs w:val="24"/>
        </w:rPr>
        <w:t>CoS</w:t>
      </w:r>
      <w:proofErr w:type="spellEnd"/>
      <w:r w:rsidR="00093600" w:rsidRPr="00F21184">
        <w:rPr>
          <w:rFonts w:ascii="Times New Roman" w:hAnsi="Times New Roman" w:cs="Times New Roman"/>
          <w:sz w:val="24"/>
          <w:szCs w:val="24"/>
        </w:rPr>
        <w:t xml:space="preserve"> Formats are enclosed in </w:t>
      </w:r>
      <w:r w:rsidR="0072042F" w:rsidRPr="00F21184">
        <w:rPr>
          <w:rFonts w:ascii="Times New Roman" w:hAnsi="Times New Roman" w:cs="Times New Roman"/>
          <w:b/>
          <w:sz w:val="24"/>
          <w:szCs w:val="24"/>
        </w:rPr>
        <w:t>Annexure XVII</w:t>
      </w: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t>(6)  Total Commercial losses, Total energy losses and Total Demand losses and Total transmission losses not entered in Form-6 of COS Formats. TSSPDCL is to submit the</w:t>
      </w:r>
      <w:r w:rsidR="003E0866"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 xml:space="preserve">completely filled up Form-6 of COS Formats. </w:t>
      </w:r>
    </w:p>
    <w:p w:rsidR="00093600" w:rsidRPr="00F21184" w:rsidRDefault="00790F66"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093600" w:rsidRPr="00F21184">
        <w:rPr>
          <w:rFonts w:ascii="Times New Roman" w:hAnsi="Times New Roman" w:cs="Times New Roman"/>
          <w:sz w:val="24"/>
          <w:szCs w:val="24"/>
        </w:rPr>
        <w:t xml:space="preserve"> The above </w:t>
      </w:r>
      <w:proofErr w:type="spellStart"/>
      <w:r w:rsidR="00093600" w:rsidRPr="00F21184">
        <w:rPr>
          <w:rFonts w:ascii="Times New Roman" w:hAnsi="Times New Roman" w:cs="Times New Roman"/>
          <w:sz w:val="24"/>
          <w:szCs w:val="24"/>
        </w:rPr>
        <w:t>CoS</w:t>
      </w:r>
      <w:proofErr w:type="spellEnd"/>
      <w:r w:rsidR="00093600" w:rsidRPr="00F21184">
        <w:rPr>
          <w:rFonts w:ascii="Times New Roman" w:hAnsi="Times New Roman" w:cs="Times New Roman"/>
          <w:sz w:val="24"/>
          <w:szCs w:val="24"/>
        </w:rPr>
        <w:t xml:space="preserve"> Formats are enclosed in </w:t>
      </w:r>
      <w:r w:rsidR="0072042F" w:rsidRPr="00F21184">
        <w:rPr>
          <w:rFonts w:ascii="Times New Roman" w:hAnsi="Times New Roman" w:cs="Times New Roman"/>
          <w:b/>
          <w:sz w:val="24"/>
          <w:szCs w:val="24"/>
        </w:rPr>
        <w:t>Annexure XVII</w:t>
      </w:r>
    </w:p>
    <w:p w:rsidR="00910E52" w:rsidRPr="00F21184" w:rsidRDefault="00910E52" w:rsidP="001E4587">
      <w:pPr>
        <w:spacing w:before="120" w:after="120"/>
        <w:ind w:left="720" w:hanging="645"/>
        <w:jc w:val="both"/>
        <w:rPr>
          <w:rFonts w:ascii="Times New Roman" w:hAnsi="Times New Roman" w:cs="Times New Roman"/>
          <w:b/>
          <w:sz w:val="24"/>
          <w:szCs w:val="24"/>
        </w:rPr>
      </w:pPr>
      <w:r w:rsidRPr="00F21184">
        <w:rPr>
          <w:rFonts w:ascii="Times New Roman" w:hAnsi="Times New Roman" w:cs="Times New Roman"/>
          <w:b/>
          <w:sz w:val="24"/>
          <w:szCs w:val="24"/>
        </w:rPr>
        <w:t>(7) Cost allocation percentages not entered in Form-7 of COS Formats. TSSPDCL is to submit the completely filled up Form-7 of COS Formats.</w:t>
      </w:r>
    </w:p>
    <w:p w:rsidR="00790F66" w:rsidRDefault="00790F66" w:rsidP="001E4587">
      <w:pPr>
        <w:spacing w:before="120" w:after="120"/>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093600" w:rsidRPr="00F21184">
        <w:rPr>
          <w:rFonts w:ascii="Times New Roman" w:hAnsi="Times New Roman" w:cs="Times New Roman"/>
          <w:sz w:val="24"/>
          <w:szCs w:val="24"/>
        </w:rPr>
        <w:t xml:space="preserve"> The above </w:t>
      </w:r>
      <w:proofErr w:type="spellStart"/>
      <w:r w:rsidR="00093600" w:rsidRPr="00F21184">
        <w:rPr>
          <w:rFonts w:ascii="Times New Roman" w:hAnsi="Times New Roman" w:cs="Times New Roman"/>
          <w:sz w:val="24"/>
          <w:szCs w:val="24"/>
        </w:rPr>
        <w:t>CoS</w:t>
      </w:r>
      <w:proofErr w:type="spellEnd"/>
      <w:r w:rsidR="00093600" w:rsidRPr="00F21184">
        <w:rPr>
          <w:rFonts w:ascii="Times New Roman" w:hAnsi="Times New Roman" w:cs="Times New Roman"/>
          <w:sz w:val="24"/>
          <w:szCs w:val="24"/>
        </w:rPr>
        <w:t xml:space="preserve"> Formats are enclosed in </w:t>
      </w:r>
      <w:r w:rsidR="0072042F" w:rsidRPr="00F21184">
        <w:rPr>
          <w:rFonts w:ascii="Times New Roman" w:hAnsi="Times New Roman" w:cs="Times New Roman"/>
          <w:b/>
          <w:sz w:val="24"/>
          <w:szCs w:val="24"/>
        </w:rPr>
        <w:t>Annexure XVII</w:t>
      </w:r>
      <w:r w:rsidR="00626C0D" w:rsidRPr="00F21184">
        <w:rPr>
          <w:rFonts w:ascii="Times New Roman" w:hAnsi="Times New Roman" w:cs="Times New Roman"/>
          <w:b/>
          <w:sz w:val="24"/>
          <w:szCs w:val="24"/>
        </w:rPr>
        <w:t>.</w:t>
      </w:r>
    </w:p>
    <w:p w:rsidR="00910E52" w:rsidRPr="007363E4" w:rsidRDefault="00910E52" w:rsidP="007363E4">
      <w:pPr>
        <w:pStyle w:val="ListParagraph"/>
        <w:numPr>
          <w:ilvl w:val="0"/>
          <w:numId w:val="19"/>
        </w:numPr>
        <w:spacing w:before="120" w:after="120"/>
        <w:rPr>
          <w:rFonts w:ascii="Times New Roman" w:hAnsi="Times New Roman" w:cs="Times New Roman"/>
          <w:b/>
          <w:sz w:val="24"/>
          <w:szCs w:val="24"/>
          <w:u w:val="single"/>
        </w:rPr>
      </w:pPr>
      <w:r w:rsidRPr="007363E4">
        <w:rPr>
          <w:rFonts w:ascii="Times New Roman" w:hAnsi="Times New Roman" w:cs="Times New Roman"/>
          <w:b/>
          <w:sz w:val="24"/>
          <w:szCs w:val="24"/>
          <w:u w:val="single"/>
        </w:rPr>
        <w:t>Compliance to directives</w:t>
      </w:r>
      <w:r w:rsidR="008A64F4">
        <w:rPr>
          <w:rFonts w:ascii="Times New Roman" w:hAnsi="Times New Roman" w:cs="Times New Roman"/>
          <w:b/>
          <w:sz w:val="24"/>
          <w:szCs w:val="24"/>
          <w:u w:val="single"/>
        </w:rPr>
        <w:t>:</w:t>
      </w:r>
    </w:p>
    <w:p w:rsidR="00910E52" w:rsidRDefault="00910E52" w:rsidP="001E4587">
      <w:pPr>
        <w:pStyle w:val="ListParagraph"/>
        <w:widowControl w:val="0"/>
        <w:numPr>
          <w:ilvl w:val="0"/>
          <w:numId w:val="11"/>
        </w:numPr>
        <w:spacing w:before="120" w:after="120"/>
        <w:jc w:val="both"/>
        <w:rPr>
          <w:rFonts w:ascii="Times New Roman" w:hAnsi="Times New Roman" w:cs="Times New Roman"/>
          <w:b/>
          <w:sz w:val="24"/>
          <w:szCs w:val="24"/>
        </w:rPr>
      </w:pPr>
      <w:r w:rsidRPr="00F21184">
        <w:rPr>
          <w:rFonts w:ascii="Times New Roman" w:hAnsi="Times New Roman" w:cs="Times New Roman"/>
          <w:b/>
          <w:sz w:val="24"/>
          <w:szCs w:val="24"/>
        </w:rPr>
        <w:t>TSSPDCL to submit the compliance status of directive no. 4</w:t>
      </w:r>
      <w:r w:rsidR="00470F79" w:rsidRPr="00F21184">
        <w:rPr>
          <w:rFonts w:ascii="Times New Roman" w:hAnsi="Times New Roman" w:cs="Times New Roman"/>
          <w:b/>
          <w:sz w:val="24"/>
          <w:szCs w:val="24"/>
        </w:rPr>
        <w:t xml:space="preserve"> </w:t>
      </w:r>
      <w:r w:rsidRPr="00F21184">
        <w:rPr>
          <w:rFonts w:ascii="Times New Roman" w:hAnsi="Times New Roman" w:cs="Times New Roman"/>
          <w:b/>
          <w:sz w:val="24"/>
          <w:szCs w:val="24"/>
        </w:rPr>
        <w:t>i.e</w:t>
      </w:r>
      <w:r w:rsidR="007553D4">
        <w:rPr>
          <w:rFonts w:ascii="Times New Roman" w:hAnsi="Times New Roman" w:cs="Times New Roman"/>
          <w:b/>
          <w:sz w:val="24"/>
          <w:szCs w:val="24"/>
        </w:rPr>
        <w:t>.</w:t>
      </w:r>
      <w:r w:rsidRPr="00F21184">
        <w:rPr>
          <w:rFonts w:ascii="Times New Roman" w:hAnsi="Times New Roman" w:cs="Times New Roman"/>
          <w:b/>
          <w:sz w:val="24"/>
          <w:szCs w:val="24"/>
        </w:rPr>
        <w:t xml:space="preserve"> segregation of loads in Airport, of earlier directives of Appendix-B in RST Order for FY 2023-24. </w:t>
      </w:r>
    </w:p>
    <w:p w:rsidR="0074308D" w:rsidRPr="00F21184" w:rsidRDefault="0074308D"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highlight w:val="yellow"/>
        </w:rPr>
        <w:t>Reply</w:t>
      </w:r>
      <w:r w:rsidRPr="00F21184">
        <w:rPr>
          <w:rFonts w:ascii="Times New Roman" w:hAnsi="Times New Roman" w:cs="Times New Roman"/>
          <w:sz w:val="24"/>
          <w:szCs w:val="24"/>
          <w:highlight w:val="yellow"/>
        </w:rPr>
        <w:t>: Will be complied</w:t>
      </w:r>
      <w:r w:rsidR="00626C0D" w:rsidRPr="00F21184">
        <w:rPr>
          <w:rFonts w:ascii="Times New Roman" w:hAnsi="Times New Roman" w:cs="Times New Roman"/>
          <w:sz w:val="24"/>
          <w:szCs w:val="24"/>
        </w:rPr>
        <w:t>.</w:t>
      </w:r>
    </w:p>
    <w:p w:rsidR="00910E52" w:rsidRDefault="00910E52" w:rsidP="001E4587">
      <w:pPr>
        <w:pStyle w:val="ListParagraph"/>
        <w:widowControl w:val="0"/>
        <w:numPr>
          <w:ilvl w:val="0"/>
          <w:numId w:val="11"/>
        </w:numPr>
        <w:spacing w:before="120" w:after="120"/>
        <w:jc w:val="both"/>
        <w:rPr>
          <w:rFonts w:ascii="Times New Roman" w:hAnsi="Times New Roman" w:cs="Times New Roman"/>
          <w:b/>
          <w:sz w:val="24"/>
          <w:szCs w:val="24"/>
        </w:rPr>
      </w:pPr>
      <w:r w:rsidRPr="00F21184">
        <w:rPr>
          <w:rFonts w:ascii="Times New Roman" w:hAnsi="Times New Roman" w:cs="Times New Roman"/>
          <w:b/>
          <w:sz w:val="24"/>
          <w:szCs w:val="24"/>
        </w:rPr>
        <w:t>TSSPDCL to submit the latest status and correspondence with REC</w:t>
      </w:r>
      <w:r w:rsidR="007553D4">
        <w:rPr>
          <w:rFonts w:ascii="Times New Roman" w:hAnsi="Times New Roman" w:cs="Times New Roman"/>
          <w:b/>
          <w:sz w:val="24"/>
          <w:szCs w:val="24"/>
        </w:rPr>
        <w:t xml:space="preserve"> for sanction of loan for 100% </w:t>
      </w:r>
      <w:proofErr w:type="spellStart"/>
      <w:r w:rsidR="007553D4">
        <w:rPr>
          <w:rFonts w:ascii="Times New Roman" w:hAnsi="Times New Roman" w:cs="Times New Roman"/>
          <w:b/>
          <w:sz w:val="24"/>
          <w:szCs w:val="24"/>
        </w:rPr>
        <w:t>A</w:t>
      </w:r>
      <w:r w:rsidRPr="00F21184">
        <w:rPr>
          <w:rFonts w:ascii="Times New Roman" w:hAnsi="Times New Roman" w:cs="Times New Roman"/>
          <w:b/>
          <w:sz w:val="24"/>
          <w:szCs w:val="24"/>
        </w:rPr>
        <w:t>gl</w:t>
      </w:r>
      <w:proofErr w:type="spellEnd"/>
      <w:r w:rsidRPr="00F21184">
        <w:rPr>
          <w:rFonts w:ascii="Times New Roman" w:hAnsi="Times New Roman" w:cs="Times New Roman"/>
          <w:b/>
          <w:sz w:val="24"/>
          <w:szCs w:val="24"/>
        </w:rPr>
        <w:t xml:space="preserve"> DTR metering.</w:t>
      </w:r>
    </w:p>
    <w:p w:rsidR="008A2F38" w:rsidRPr="00F21184" w:rsidRDefault="003B2BD4" w:rsidP="001E4587">
      <w:pPr>
        <w:widowControl w:val="0"/>
        <w:spacing w:before="120" w:after="120"/>
        <w:ind w:left="851" w:hanging="851"/>
        <w:jc w:val="both"/>
        <w:rPr>
          <w:rFonts w:ascii="Times New Roman" w:hAnsi="Times New Roman" w:cs="Times New Roman"/>
          <w:b/>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8A2F38" w:rsidRPr="00F21184">
        <w:rPr>
          <w:rFonts w:ascii="Times New Roman" w:hAnsi="Times New Roman" w:cs="Times New Roman"/>
          <w:sz w:val="24"/>
          <w:szCs w:val="24"/>
        </w:rPr>
        <w:t xml:space="preserve"> </w:t>
      </w:r>
      <w:r w:rsidR="007553D4">
        <w:rPr>
          <w:rFonts w:ascii="Times New Roman" w:hAnsi="Times New Roman" w:cs="Times New Roman"/>
          <w:sz w:val="24"/>
          <w:szCs w:val="24"/>
        </w:rPr>
        <w:t xml:space="preserve"> </w:t>
      </w:r>
      <w:r w:rsidR="008A2F38" w:rsidRPr="00F21184">
        <w:rPr>
          <w:rFonts w:ascii="Times New Roman" w:hAnsi="Times New Roman" w:cs="Times New Roman"/>
          <w:sz w:val="24"/>
          <w:szCs w:val="24"/>
        </w:rPr>
        <w:t xml:space="preserve">It is to </w:t>
      </w:r>
      <w:r w:rsidR="00C55B05" w:rsidRPr="00F21184">
        <w:rPr>
          <w:rFonts w:ascii="Times New Roman" w:hAnsi="Times New Roman" w:cs="Times New Roman"/>
          <w:sz w:val="24"/>
          <w:szCs w:val="24"/>
        </w:rPr>
        <w:t>submit</w:t>
      </w:r>
      <w:r w:rsidR="008A2F38" w:rsidRPr="00F21184">
        <w:rPr>
          <w:rFonts w:ascii="Times New Roman" w:hAnsi="Times New Roman" w:cs="Times New Roman"/>
          <w:sz w:val="24"/>
          <w:szCs w:val="24"/>
        </w:rPr>
        <w:t xml:space="preserve"> that a Scheme is formulated for an amount of Rs.93 </w:t>
      </w:r>
      <w:proofErr w:type="spellStart"/>
      <w:r w:rsidR="008A2F38" w:rsidRPr="00F21184">
        <w:rPr>
          <w:rFonts w:ascii="Times New Roman" w:hAnsi="Times New Roman" w:cs="Times New Roman"/>
          <w:sz w:val="24"/>
          <w:szCs w:val="24"/>
        </w:rPr>
        <w:t>Crores</w:t>
      </w:r>
      <w:proofErr w:type="spellEnd"/>
      <w:r w:rsidR="008A2F38" w:rsidRPr="00F21184">
        <w:rPr>
          <w:rFonts w:ascii="Times New Roman" w:hAnsi="Times New Roman" w:cs="Times New Roman"/>
          <w:sz w:val="24"/>
          <w:szCs w:val="24"/>
        </w:rPr>
        <w:t xml:space="preserve"> for implementation of Agriculture DTR Metering. The Scheme is submitted to M/s REC for financial assistance as loan vide </w:t>
      </w:r>
      <w:proofErr w:type="spellStart"/>
      <w:r w:rsidR="008A2F38" w:rsidRPr="00F21184">
        <w:rPr>
          <w:rFonts w:ascii="Times New Roman" w:hAnsi="Times New Roman" w:cs="Times New Roman"/>
          <w:sz w:val="24"/>
          <w:szCs w:val="24"/>
        </w:rPr>
        <w:t>Lr.No.CGM</w:t>
      </w:r>
      <w:proofErr w:type="spellEnd"/>
      <w:r w:rsidR="008A2F38" w:rsidRPr="00F21184">
        <w:rPr>
          <w:rFonts w:ascii="Times New Roman" w:hAnsi="Times New Roman" w:cs="Times New Roman"/>
          <w:sz w:val="24"/>
          <w:szCs w:val="24"/>
        </w:rPr>
        <w:t xml:space="preserve">(P)/SE(P)/DE(RE)/F.SA:PEC </w:t>
      </w:r>
      <w:proofErr w:type="spellStart"/>
      <w:r w:rsidR="008A2F38" w:rsidRPr="00F21184">
        <w:rPr>
          <w:rFonts w:ascii="Times New Roman" w:hAnsi="Times New Roman" w:cs="Times New Roman"/>
          <w:sz w:val="24"/>
          <w:szCs w:val="24"/>
        </w:rPr>
        <w:t>Sceme</w:t>
      </w:r>
      <w:proofErr w:type="spellEnd"/>
      <w:r w:rsidR="008A2F38" w:rsidRPr="00F21184">
        <w:rPr>
          <w:rFonts w:ascii="Times New Roman" w:hAnsi="Times New Roman" w:cs="Times New Roman"/>
          <w:sz w:val="24"/>
          <w:szCs w:val="24"/>
        </w:rPr>
        <w:t>/D.No.602,dt.22.07.2022.so far no response in this regard has been received from M/s</w:t>
      </w:r>
      <w:r w:rsidR="00626C0D" w:rsidRPr="00F21184">
        <w:rPr>
          <w:rFonts w:ascii="Times New Roman" w:hAnsi="Times New Roman" w:cs="Times New Roman"/>
          <w:sz w:val="24"/>
          <w:szCs w:val="24"/>
        </w:rPr>
        <w:t>.</w:t>
      </w:r>
      <w:r w:rsidR="008A2F38" w:rsidRPr="00F21184">
        <w:rPr>
          <w:rFonts w:ascii="Times New Roman" w:hAnsi="Times New Roman" w:cs="Times New Roman"/>
          <w:sz w:val="24"/>
          <w:szCs w:val="24"/>
        </w:rPr>
        <w:t>REC. After receiving approval for sanction of loan from</w:t>
      </w:r>
      <w:r w:rsidR="009B3ACD" w:rsidRPr="00F21184">
        <w:rPr>
          <w:rFonts w:ascii="Times New Roman" w:hAnsi="Times New Roman" w:cs="Times New Roman"/>
          <w:sz w:val="24"/>
          <w:szCs w:val="24"/>
        </w:rPr>
        <w:t xml:space="preserve"> REC, the directive of Hon'ble C</w:t>
      </w:r>
      <w:r w:rsidR="008A2F38" w:rsidRPr="00F21184">
        <w:rPr>
          <w:rFonts w:ascii="Times New Roman" w:hAnsi="Times New Roman" w:cs="Times New Roman"/>
          <w:sz w:val="24"/>
          <w:szCs w:val="24"/>
        </w:rPr>
        <w:t xml:space="preserve">ommission will be implemented. The reports submitted to the Hon’ble commission vide Lr.No. CGM (RAC)/ </w:t>
      </w:r>
      <w:proofErr w:type="gramStart"/>
      <w:r w:rsidR="008A2F38" w:rsidRPr="00F21184">
        <w:rPr>
          <w:rFonts w:ascii="Times New Roman" w:hAnsi="Times New Roman" w:cs="Times New Roman"/>
          <w:sz w:val="24"/>
          <w:szCs w:val="24"/>
        </w:rPr>
        <w:t>SE(</w:t>
      </w:r>
      <w:proofErr w:type="gramEnd"/>
      <w:r w:rsidR="008A2F38" w:rsidRPr="00F21184">
        <w:rPr>
          <w:rFonts w:ascii="Times New Roman" w:hAnsi="Times New Roman" w:cs="Times New Roman"/>
          <w:sz w:val="24"/>
          <w:szCs w:val="24"/>
        </w:rPr>
        <w:t>RAC)/ DE(RAC) /F.C29/ D.No.427/2022, Dated:16.11.2022.</w:t>
      </w:r>
    </w:p>
    <w:p w:rsidR="00910E52" w:rsidRDefault="00910E52" w:rsidP="001E4587">
      <w:pPr>
        <w:pStyle w:val="ListParagraph"/>
        <w:widowControl w:val="0"/>
        <w:numPr>
          <w:ilvl w:val="0"/>
          <w:numId w:val="11"/>
        </w:numPr>
        <w:spacing w:before="120" w:after="120"/>
        <w:jc w:val="both"/>
        <w:rPr>
          <w:rFonts w:ascii="Times New Roman" w:hAnsi="Times New Roman" w:cs="Times New Roman"/>
          <w:b/>
          <w:sz w:val="24"/>
          <w:szCs w:val="24"/>
        </w:rPr>
      </w:pPr>
      <w:r w:rsidRPr="00F21184">
        <w:rPr>
          <w:rFonts w:ascii="Times New Roman" w:hAnsi="Times New Roman" w:cs="Times New Roman"/>
          <w:b/>
          <w:sz w:val="24"/>
          <w:szCs w:val="24"/>
        </w:rPr>
        <w:t xml:space="preserve">The Commission has directed the DISCOMs to actively pursue the matter with APGENCO/APTRANSCO for availing the State share in </w:t>
      </w:r>
      <w:proofErr w:type="spellStart"/>
      <w:r w:rsidRPr="00F21184">
        <w:rPr>
          <w:rFonts w:ascii="Times New Roman" w:hAnsi="Times New Roman" w:cs="Times New Roman"/>
          <w:b/>
          <w:sz w:val="24"/>
          <w:szCs w:val="24"/>
        </w:rPr>
        <w:t>Machkund</w:t>
      </w:r>
      <w:proofErr w:type="spellEnd"/>
      <w:r w:rsidRPr="00F21184">
        <w:rPr>
          <w:rFonts w:ascii="Times New Roman" w:hAnsi="Times New Roman" w:cs="Times New Roman"/>
          <w:b/>
          <w:sz w:val="24"/>
          <w:szCs w:val="24"/>
        </w:rPr>
        <w:t xml:space="preserve"> PH and Tungabhadra PH. TSSPDCL to submit the latest status and correspondence with APGENCO/APTRANSCO for availing the share in </w:t>
      </w:r>
      <w:proofErr w:type="spellStart"/>
      <w:r w:rsidRPr="00F21184">
        <w:rPr>
          <w:rFonts w:ascii="Times New Roman" w:hAnsi="Times New Roman" w:cs="Times New Roman"/>
          <w:b/>
          <w:sz w:val="24"/>
          <w:szCs w:val="24"/>
        </w:rPr>
        <w:t>Machkund</w:t>
      </w:r>
      <w:proofErr w:type="spellEnd"/>
      <w:r w:rsidRPr="00F21184">
        <w:rPr>
          <w:rFonts w:ascii="Times New Roman" w:hAnsi="Times New Roman" w:cs="Times New Roman"/>
          <w:b/>
          <w:sz w:val="24"/>
          <w:szCs w:val="24"/>
        </w:rPr>
        <w:t xml:space="preserve"> PH and Tungabhadra PH.</w:t>
      </w:r>
    </w:p>
    <w:p w:rsidR="008A2F38" w:rsidRPr="00F21184" w:rsidRDefault="003B2BD4" w:rsidP="001E4587">
      <w:pPr>
        <w:widowControl w:val="0"/>
        <w:spacing w:before="120" w:after="120"/>
        <w:ind w:left="1080" w:hanging="720"/>
        <w:jc w:val="both"/>
        <w:rPr>
          <w:rFonts w:ascii="Times New Roman" w:hAnsi="Times New Roman" w:cs="Times New Roman"/>
          <w:b/>
          <w:bCs/>
          <w:sz w:val="24"/>
          <w:szCs w:val="24"/>
        </w:rPr>
      </w:pPr>
      <w:r w:rsidRPr="00F21184">
        <w:rPr>
          <w:rFonts w:ascii="Times New Roman" w:hAnsi="Times New Roman" w:cs="Times New Roman"/>
          <w:b/>
          <w:bCs/>
          <w:sz w:val="24"/>
          <w:szCs w:val="24"/>
        </w:rPr>
        <w:t>Reply</w:t>
      </w:r>
      <w:r w:rsidRPr="00F21184">
        <w:rPr>
          <w:rFonts w:ascii="Times New Roman" w:hAnsi="Times New Roman" w:cs="Times New Roman"/>
          <w:sz w:val="24"/>
          <w:szCs w:val="24"/>
        </w:rPr>
        <w:t>:</w:t>
      </w:r>
      <w:r w:rsidR="008A2F38" w:rsidRPr="00F21184">
        <w:rPr>
          <w:rFonts w:ascii="Times New Roman" w:hAnsi="Times New Roman" w:cs="Times New Roman"/>
          <w:sz w:val="24"/>
          <w:szCs w:val="24"/>
        </w:rPr>
        <w:t xml:space="preserve"> As per the Executive Director, Commercial, TSPCC, </w:t>
      </w:r>
      <w:proofErr w:type="spellStart"/>
      <w:r w:rsidR="008A2F38" w:rsidRPr="00F21184">
        <w:rPr>
          <w:rFonts w:ascii="Times New Roman" w:hAnsi="Times New Roman" w:cs="Times New Roman"/>
          <w:sz w:val="24"/>
          <w:szCs w:val="24"/>
        </w:rPr>
        <w:t>Vidyuth</w:t>
      </w:r>
      <w:proofErr w:type="spellEnd"/>
      <w:r w:rsidR="008A2F38" w:rsidRPr="00F21184">
        <w:rPr>
          <w:rFonts w:ascii="Times New Roman" w:hAnsi="Times New Roman" w:cs="Times New Roman"/>
          <w:sz w:val="24"/>
          <w:szCs w:val="24"/>
        </w:rPr>
        <w:t xml:space="preserve"> </w:t>
      </w:r>
      <w:proofErr w:type="spellStart"/>
      <w:r w:rsidR="008A2F38" w:rsidRPr="00F21184">
        <w:rPr>
          <w:rFonts w:ascii="Times New Roman" w:hAnsi="Times New Roman" w:cs="Times New Roman"/>
          <w:sz w:val="24"/>
          <w:szCs w:val="24"/>
        </w:rPr>
        <w:t>Soudha</w:t>
      </w:r>
      <w:proofErr w:type="spellEnd"/>
      <w:r w:rsidR="008A2F38" w:rsidRPr="00F21184">
        <w:rPr>
          <w:rFonts w:ascii="Times New Roman" w:hAnsi="Times New Roman" w:cs="Times New Roman"/>
          <w:sz w:val="24"/>
          <w:szCs w:val="24"/>
        </w:rPr>
        <w:t xml:space="preserve"> Hyderabad-82 vide </w:t>
      </w:r>
      <w:proofErr w:type="spellStart"/>
      <w:proofErr w:type="gramStart"/>
      <w:r w:rsidR="008A2F38" w:rsidRPr="00F21184">
        <w:rPr>
          <w:rFonts w:ascii="Times New Roman" w:hAnsi="Times New Roman" w:cs="Times New Roman"/>
          <w:sz w:val="24"/>
          <w:szCs w:val="24"/>
        </w:rPr>
        <w:t>Lr.No.ED</w:t>
      </w:r>
      <w:proofErr w:type="spellEnd"/>
      <w:r w:rsidR="008A2F38" w:rsidRPr="00F21184">
        <w:rPr>
          <w:rFonts w:ascii="Times New Roman" w:hAnsi="Times New Roman" w:cs="Times New Roman"/>
          <w:sz w:val="24"/>
          <w:szCs w:val="24"/>
        </w:rPr>
        <w:t>(</w:t>
      </w:r>
      <w:proofErr w:type="spellStart"/>
      <w:proofErr w:type="gramEnd"/>
      <w:r w:rsidR="008A2F38" w:rsidRPr="00F21184">
        <w:rPr>
          <w:rFonts w:ascii="Times New Roman" w:hAnsi="Times New Roman" w:cs="Times New Roman"/>
          <w:sz w:val="24"/>
          <w:szCs w:val="24"/>
        </w:rPr>
        <w:t>Comml</w:t>
      </w:r>
      <w:proofErr w:type="spellEnd"/>
      <w:r w:rsidR="008A2F38" w:rsidRPr="00F21184">
        <w:rPr>
          <w:rFonts w:ascii="Times New Roman" w:hAnsi="Times New Roman" w:cs="Times New Roman"/>
          <w:sz w:val="24"/>
          <w:szCs w:val="24"/>
        </w:rPr>
        <w:t>)</w:t>
      </w:r>
      <w:r w:rsidR="009B3ACD" w:rsidRPr="00F21184">
        <w:rPr>
          <w:rFonts w:ascii="Times New Roman" w:hAnsi="Times New Roman" w:cs="Times New Roman"/>
          <w:sz w:val="24"/>
          <w:szCs w:val="24"/>
        </w:rPr>
        <w:t xml:space="preserve"> </w:t>
      </w:r>
      <w:r w:rsidR="008A2F38" w:rsidRPr="00F21184">
        <w:rPr>
          <w:rFonts w:ascii="Times New Roman" w:hAnsi="Times New Roman" w:cs="Times New Roman"/>
          <w:sz w:val="24"/>
          <w:szCs w:val="24"/>
        </w:rPr>
        <w:t>/</w:t>
      </w:r>
      <w:r w:rsidR="009B3ACD" w:rsidRPr="00F21184">
        <w:rPr>
          <w:rFonts w:ascii="Times New Roman" w:hAnsi="Times New Roman" w:cs="Times New Roman"/>
          <w:sz w:val="24"/>
          <w:szCs w:val="24"/>
        </w:rPr>
        <w:t xml:space="preserve"> </w:t>
      </w:r>
      <w:r w:rsidR="00522C92">
        <w:rPr>
          <w:rFonts w:ascii="Times New Roman" w:hAnsi="Times New Roman" w:cs="Times New Roman"/>
          <w:sz w:val="24"/>
          <w:szCs w:val="24"/>
        </w:rPr>
        <w:t>SE(</w:t>
      </w:r>
      <w:proofErr w:type="spellStart"/>
      <w:r w:rsidR="008A2F38" w:rsidRPr="00F21184">
        <w:rPr>
          <w:rFonts w:ascii="Times New Roman" w:hAnsi="Times New Roman" w:cs="Times New Roman"/>
          <w:sz w:val="24"/>
          <w:szCs w:val="24"/>
        </w:rPr>
        <w:t>Comml</w:t>
      </w:r>
      <w:proofErr w:type="spellEnd"/>
      <w:r w:rsidR="008A2F38" w:rsidRPr="00F21184">
        <w:rPr>
          <w:rFonts w:ascii="Times New Roman" w:hAnsi="Times New Roman" w:cs="Times New Roman"/>
          <w:sz w:val="24"/>
          <w:szCs w:val="24"/>
        </w:rPr>
        <w:t>)</w:t>
      </w:r>
      <w:r w:rsidR="009B3ACD" w:rsidRPr="00F21184">
        <w:rPr>
          <w:rFonts w:ascii="Times New Roman" w:hAnsi="Times New Roman" w:cs="Times New Roman"/>
          <w:sz w:val="24"/>
          <w:szCs w:val="24"/>
        </w:rPr>
        <w:t xml:space="preserve"> </w:t>
      </w:r>
      <w:r w:rsidR="008A2F38" w:rsidRPr="00F21184">
        <w:rPr>
          <w:rFonts w:ascii="Times New Roman" w:hAnsi="Times New Roman" w:cs="Times New Roman"/>
          <w:sz w:val="24"/>
          <w:szCs w:val="24"/>
        </w:rPr>
        <w:t>/</w:t>
      </w:r>
      <w:r w:rsidR="009B3ACD" w:rsidRPr="00F21184">
        <w:rPr>
          <w:rFonts w:ascii="Times New Roman" w:hAnsi="Times New Roman" w:cs="Times New Roman"/>
          <w:sz w:val="24"/>
          <w:szCs w:val="24"/>
        </w:rPr>
        <w:t xml:space="preserve"> </w:t>
      </w:r>
      <w:r w:rsidR="008A2F38" w:rsidRPr="00F21184">
        <w:rPr>
          <w:rFonts w:ascii="Times New Roman" w:hAnsi="Times New Roman" w:cs="Times New Roman"/>
          <w:sz w:val="24"/>
          <w:szCs w:val="24"/>
        </w:rPr>
        <w:t>DE(</w:t>
      </w:r>
      <w:proofErr w:type="spellStart"/>
      <w:r w:rsidR="008A2F38" w:rsidRPr="00F21184">
        <w:rPr>
          <w:rFonts w:ascii="Times New Roman" w:hAnsi="Times New Roman" w:cs="Times New Roman"/>
          <w:sz w:val="24"/>
          <w:szCs w:val="24"/>
        </w:rPr>
        <w:t>STPP&amp;Co-orn</w:t>
      </w:r>
      <w:proofErr w:type="spellEnd"/>
      <w:r w:rsidR="008A2F38" w:rsidRPr="00F21184">
        <w:rPr>
          <w:rFonts w:ascii="Times New Roman" w:hAnsi="Times New Roman" w:cs="Times New Roman"/>
          <w:sz w:val="24"/>
          <w:szCs w:val="24"/>
        </w:rPr>
        <w:t>)/D.No.30,Dt:20.07.2022. The issue i</w:t>
      </w:r>
      <w:r w:rsidR="009B3ACD" w:rsidRPr="00F21184">
        <w:rPr>
          <w:rFonts w:ascii="Times New Roman" w:hAnsi="Times New Roman" w:cs="Times New Roman"/>
          <w:sz w:val="24"/>
          <w:szCs w:val="24"/>
        </w:rPr>
        <w:t xml:space="preserve">s continuously pursued with M/s. </w:t>
      </w:r>
      <w:r w:rsidR="008A2F38" w:rsidRPr="00F21184">
        <w:rPr>
          <w:rFonts w:ascii="Times New Roman" w:hAnsi="Times New Roman" w:cs="Times New Roman"/>
          <w:sz w:val="24"/>
          <w:szCs w:val="24"/>
        </w:rPr>
        <w:t xml:space="preserve">APGENCO for extension of PPA and scheduling of power from </w:t>
      </w:r>
      <w:proofErr w:type="spellStart"/>
      <w:r w:rsidR="008A2F38" w:rsidRPr="00F21184">
        <w:rPr>
          <w:rFonts w:ascii="Times New Roman" w:hAnsi="Times New Roman" w:cs="Times New Roman"/>
          <w:sz w:val="24"/>
          <w:szCs w:val="24"/>
        </w:rPr>
        <w:t>Machkund</w:t>
      </w:r>
      <w:proofErr w:type="spellEnd"/>
      <w:r w:rsidR="008A2F38" w:rsidRPr="00F21184">
        <w:rPr>
          <w:rFonts w:ascii="Times New Roman" w:hAnsi="Times New Roman" w:cs="Times New Roman"/>
          <w:sz w:val="24"/>
          <w:szCs w:val="24"/>
        </w:rPr>
        <w:t xml:space="preserve"> PH and </w:t>
      </w:r>
      <w:proofErr w:type="spellStart"/>
      <w:r w:rsidR="008A2F38" w:rsidRPr="00F21184">
        <w:rPr>
          <w:rFonts w:ascii="Times New Roman" w:hAnsi="Times New Roman" w:cs="Times New Roman"/>
          <w:sz w:val="24"/>
          <w:szCs w:val="24"/>
        </w:rPr>
        <w:t>Tungabadra</w:t>
      </w:r>
      <w:proofErr w:type="spellEnd"/>
      <w:r w:rsidR="008A2F38" w:rsidRPr="00F21184">
        <w:rPr>
          <w:rFonts w:ascii="Times New Roman" w:hAnsi="Times New Roman" w:cs="Times New Roman"/>
          <w:sz w:val="24"/>
          <w:szCs w:val="24"/>
        </w:rPr>
        <w:t xml:space="preserve"> PH.</w:t>
      </w:r>
      <w:r w:rsidR="008A2F38" w:rsidRPr="00F21184">
        <w:rPr>
          <w:rFonts w:ascii="Times New Roman" w:hAnsi="Times New Roman" w:cs="Times New Roman"/>
          <w:bCs/>
          <w:sz w:val="24"/>
          <w:szCs w:val="24"/>
        </w:rPr>
        <w:t xml:space="preserve"> The report is submitted to the Hon’ble Commission vide </w:t>
      </w:r>
      <w:r w:rsidR="008A2F38" w:rsidRPr="00F21184">
        <w:rPr>
          <w:rFonts w:ascii="Times New Roman" w:hAnsi="Times New Roman" w:cs="Times New Roman"/>
          <w:color w:val="000000"/>
          <w:sz w:val="24"/>
          <w:szCs w:val="24"/>
        </w:rPr>
        <w:t xml:space="preserve">Lr.No. CGM (RAC)/ </w:t>
      </w:r>
      <w:proofErr w:type="gramStart"/>
      <w:r w:rsidR="008A2F38" w:rsidRPr="00F21184">
        <w:rPr>
          <w:rFonts w:ascii="Times New Roman" w:hAnsi="Times New Roman" w:cs="Times New Roman"/>
          <w:color w:val="000000"/>
          <w:sz w:val="24"/>
          <w:szCs w:val="24"/>
        </w:rPr>
        <w:t>SE(</w:t>
      </w:r>
      <w:proofErr w:type="gramEnd"/>
      <w:r w:rsidR="008A2F38" w:rsidRPr="00F21184">
        <w:rPr>
          <w:rFonts w:ascii="Times New Roman" w:hAnsi="Times New Roman" w:cs="Times New Roman"/>
          <w:color w:val="000000"/>
          <w:sz w:val="24"/>
          <w:szCs w:val="24"/>
        </w:rPr>
        <w:t>RAC)/ DE(RAC) /F.C29/ D.No.217/2022, Dated: 29.07.2022.</w:t>
      </w:r>
    </w:p>
    <w:p w:rsidR="00910E52" w:rsidRPr="00F21184" w:rsidRDefault="00910E52" w:rsidP="001E4587">
      <w:pPr>
        <w:pStyle w:val="ListParagraph"/>
        <w:widowControl w:val="0"/>
        <w:numPr>
          <w:ilvl w:val="0"/>
          <w:numId w:val="11"/>
        </w:numPr>
        <w:spacing w:before="120" w:after="120"/>
        <w:jc w:val="both"/>
        <w:rPr>
          <w:rFonts w:ascii="Times New Roman" w:hAnsi="Times New Roman" w:cs="Times New Roman"/>
          <w:b/>
          <w:sz w:val="24"/>
          <w:szCs w:val="24"/>
        </w:rPr>
      </w:pPr>
      <w:r w:rsidRPr="00F21184">
        <w:rPr>
          <w:rFonts w:ascii="Times New Roman" w:hAnsi="Times New Roman" w:cs="Times New Roman"/>
          <w:b/>
          <w:sz w:val="24"/>
          <w:szCs w:val="24"/>
        </w:rPr>
        <w:t>TSSPDCL to submit the details of consumer awareness programs conducted in high AT&amp;C loss areas.</w:t>
      </w:r>
    </w:p>
    <w:p w:rsidR="0074308D" w:rsidRPr="00F21184" w:rsidRDefault="0074308D" w:rsidP="001E4587">
      <w:pPr>
        <w:spacing w:before="120" w:after="120"/>
        <w:jc w:val="both"/>
        <w:rPr>
          <w:rFonts w:ascii="Times New Roman" w:hAnsi="Times New Roman" w:cs="Times New Roman"/>
          <w:sz w:val="24"/>
          <w:szCs w:val="24"/>
        </w:rPr>
      </w:pPr>
      <w:r w:rsidRPr="00F21184">
        <w:rPr>
          <w:rFonts w:ascii="Times New Roman" w:hAnsi="Times New Roman" w:cs="Times New Roman"/>
          <w:b/>
          <w:bCs/>
          <w:sz w:val="24"/>
          <w:szCs w:val="24"/>
          <w:highlight w:val="yellow"/>
        </w:rPr>
        <w:t>Reply</w:t>
      </w:r>
      <w:r w:rsidRPr="00F21184">
        <w:rPr>
          <w:rFonts w:ascii="Times New Roman" w:hAnsi="Times New Roman" w:cs="Times New Roman"/>
          <w:sz w:val="24"/>
          <w:szCs w:val="24"/>
          <w:highlight w:val="yellow"/>
        </w:rPr>
        <w:t>: Will be complied</w:t>
      </w:r>
    </w:p>
    <w:p w:rsidR="00877989" w:rsidRPr="00F21184" w:rsidRDefault="00877989" w:rsidP="001E4587">
      <w:pPr>
        <w:spacing w:before="120" w:after="120"/>
        <w:jc w:val="both"/>
        <w:rPr>
          <w:rFonts w:ascii="Times New Roman" w:hAnsi="Times New Roman" w:cs="Times New Roman"/>
          <w:sz w:val="24"/>
          <w:szCs w:val="24"/>
        </w:rPr>
      </w:pPr>
    </w:p>
    <w:sectPr w:rsidR="00877989" w:rsidRPr="00F21184" w:rsidSect="008E75B7">
      <w:pgSz w:w="11907" w:h="16839" w:code="9"/>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2C0"/>
    <w:multiLevelType w:val="hybridMultilevel"/>
    <w:tmpl w:val="8334C592"/>
    <w:lvl w:ilvl="0" w:tplc="C35AD74E">
      <w:start w:val="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56E20"/>
    <w:multiLevelType w:val="hybridMultilevel"/>
    <w:tmpl w:val="FA0E8920"/>
    <w:lvl w:ilvl="0" w:tplc="73840F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E93217"/>
    <w:multiLevelType w:val="hybridMultilevel"/>
    <w:tmpl w:val="A14690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3F0F6D"/>
    <w:multiLevelType w:val="hybridMultilevel"/>
    <w:tmpl w:val="7F86AF0A"/>
    <w:lvl w:ilvl="0" w:tplc="B290DD60">
      <w:start w:val="1"/>
      <w:numFmt w:val="decimal"/>
      <w:lvlText w:val="(%1)"/>
      <w:lvlJc w:val="left"/>
      <w:pPr>
        <w:ind w:left="720" w:hanging="360"/>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04585"/>
    <w:multiLevelType w:val="hybridMultilevel"/>
    <w:tmpl w:val="4FB8D9CC"/>
    <w:lvl w:ilvl="0" w:tplc="B14C59C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A585D"/>
    <w:multiLevelType w:val="hybridMultilevel"/>
    <w:tmpl w:val="ECF2BF10"/>
    <w:lvl w:ilvl="0" w:tplc="C41C0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F61AA"/>
    <w:multiLevelType w:val="multilevel"/>
    <w:tmpl w:val="789EAB0C"/>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ind w:left="864" w:hanging="216"/>
      </w:pPr>
      <w:rPr>
        <w:rFonts w:ascii="Arial" w:eastAsiaTheme="minorHAnsi" w:hAnsi="Arial" w:cs="Aria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39F2059"/>
    <w:multiLevelType w:val="hybridMultilevel"/>
    <w:tmpl w:val="235AA4D4"/>
    <w:lvl w:ilvl="0" w:tplc="D22C8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E1151"/>
    <w:multiLevelType w:val="hybridMultilevel"/>
    <w:tmpl w:val="84E84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4C271E"/>
    <w:multiLevelType w:val="hybridMultilevel"/>
    <w:tmpl w:val="B12A056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43FB3017"/>
    <w:multiLevelType w:val="hybridMultilevel"/>
    <w:tmpl w:val="450EA3C8"/>
    <w:lvl w:ilvl="0" w:tplc="D48A2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473D17"/>
    <w:multiLevelType w:val="hybridMultilevel"/>
    <w:tmpl w:val="F6F4759C"/>
    <w:lvl w:ilvl="0" w:tplc="E58E18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281A1D"/>
    <w:multiLevelType w:val="hybridMultilevel"/>
    <w:tmpl w:val="11D0C294"/>
    <w:lvl w:ilvl="0" w:tplc="352EAB32">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AAC4937"/>
    <w:multiLevelType w:val="hybridMultilevel"/>
    <w:tmpl w:val="235AA4D4"/>
    <w:lvl w:ilvl="0" w:tplc="D22C8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5365D"/>
    <w:multiLevelType w:val="hybridMultilevel"/>
    <w:tmpl w:val="AD8090C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nsid w:val="67C23B56"/>
    <w:multiLevelType w:val="hybridMultilevel"/>
    <w:tmpl w:val="0966E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A3860"/>
    <w:multiLevelType w:val="hybridMultilevel"/>
    <w:tmpl w:val="5D725F56"/>
    <w:lvl w:ilvl="0" w:tplc="B99E8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1052D3"/>
    <w:multiLevelType w:val="hybridMultilevel"/>
    <w:tmpl w:val="7DB4EE66"/>
    <w:lvl w:ilvl="0" w:tplc="195AF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B90A98"/>
    <w:multiLevelType w:val="hybridMultilevel"/>
    <w:tmpl w:val="6BCAB7E0"/>
    <w:lvl w:ilvl="0" w:tplc="B4B622F6">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5"/>
  </w:num>
  <w:num w:numId="3">
    <w:abstractNumId w:val="1"/>
  </w:num>
  <w:num w:numId="4">
    <w:abstractNumId w:val="13"/>
  </w:num>
  <w:num w:numId="5">
    <w:abstractNumId w:val="18"/>
  </w:num>
  <w:num w:numId="6">
    <w:abstractNumId w:val="17"/>
  </w:num>
  <w:num w:numId="7">
    <w:abstractNumId w:val="7"/>
  </w:num>
  <w:num w:numId="8">
    <w:abstractNumId w:val="11"/>
  </w:num>
  <w:num w:numId="9">
    <w:abstractNumId w:val="10"/>
  </w:num>
  <w:num w:numId="10">
    <w:abstractNumId w:val="12"/>
  </w:num>
  <w:num w:numId="11">
    <w:abstractNumId w:val="3"/>
  </w:num>
  <w:num w:numId="12">
    <w:abstractNumId w:val="0"/>
  </w:num>
  <w:num w:numId="13">
    <w:abstractNumId w:val="5"/>
  </w:num>
  <w:num w:numId="14">
    <w:abstractNumId w:val="4"/>
  </w:num>
  <w:num w:numId="15">
    <w:abstractNumId w:val="8"/>
  </w:num>
  <w:num w:numId="16">
    <w:abstractNumId w:val="9"/>
  </w:num>
  <w:num w:numId="17">
    <w:abstractNumId w:val="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D78C4"/>
    <w:rsid w:val="00016BD5"/>
    <w:rsid w:val="000212CD"/>
    <w:rsid w:val="00023E28"/>
    <w:rsid w:val="0002457D"/>
    <w:rsid w:val="00026A84"/>
    <w:rsid w:val="00031B9F"/>
    <w:rsid w:val="000331B7"/>
    <w:rsid w:val="0003617D"/>
    <w:rsid w:val="00044E82"/>
    <w:rsid w:val="00050419"/>
    <w:rsid w:val="00054D52"/>
    <w:rsid w:val="0007725A"/>
    <w:rsid w:val="000844B8"/>
    <w:rsid w:val="00091D0E"/>
    <w:rsid w:val="00093600"/>
    <w:rsid w:val="000A2F8F"/>
    <w:rsid w:val="000B2F22"/>
    <w:rsid w:val="000B3DD9"/>
    <w:rsid w:val="000B58DE"/>
    <w:rsid w:val="000B6783"/>
    <w:rsid w:val="000D561D"/>
    <w:rsid w:val="000E2964"/>
    <w:rsid w:val="000E3992"/>
    <w:rsid w:val="000E7C0E"/>
    <w:rsid w:val="001028FF"/>
    <w:rsid w:val="0010707F"/>
    <w:rsid w:val="001134CB"/>
    <w:rsid w:val="001145C2"/>
    <w:rsid w:val="00114B0F"/>
    <w:rsid w:val="00127A4F"/>
    <w:rsid w:val="001376FD"/>
    <w:rsid w:val="00144A80"/>
    <w:rsid w:val="00153A6F"/>
    <w:rsid w:val="00154ECB"/>
    <w:rsid w:val="001550CE"/>
    <w:rsid w:val="00155D5D"/>
    <w:rsid w:val="00165180"/>
    <w:rsid w:val="00180962"/>
    <w:rsid w:val="00182942"/>
    <w:rsid w:val="00185B66"/>
    <w:rsid w:val="00194A9F"/>
    <w:rsid w:val="001A4066"/>
    <w:rsid w:val="001B233E"/>
    <w:rsid w:val="001B2E74"/>
    <w:rsid w:val="001B562F"/>
    <w:rsid w:val="001D1498"/>
    <w:rsid w:val="001D15BE"/>
    <w:rsid w:val="001E15AF"/>
    <w:rsid w:val="001E24EB"/>
    <w:rsid w:val="001E4587"/>
    <w:rsid w:val="001F6B90"/>
    <w:rsid w:val="00200158"/>
    <w:rsid w:val="00201615"/>
    <w:rsid w:val="0021017D"/>
    <w:rsid w:val="00225907"/>
    <w:rsid w:val="00233C6B"/>
    <w:rsid w:val="00237099"/>
    <w:rsid w:val="002518C8"/>
    <w:rsid w:val="002538A9"/>
    <w:rsid w:val="00257FAB"/>
    <w:rsid w:val="00267D7D"/>
    <w:rsid w:val="00270FDB"/>
    <w:rsid w:val="002741D0"/>
    <w:rsid w:val="00294551"/>
    <w:rsid w:val="002A03A1"/>
    <w:rsid w:val="002A4385"/>
    <w:rsid w:val="002C1FD2"/>
    <w:rsid w:val="002D7BB1"/>
    <w:rsid w:val="002D7E89"/>
    <w:rsid w:val="002F1B17"/>
    <w:rsid w:val="002F31B5"/>
    <w:rsid w:val="002F7616"/>
    <w:rsid w:val="0030301F"/>
    <w:rsid w:val="003077B8"/>
    <w:rsid w:val="00312E08"/>
    <w:rsid w:val="003203E3"/>
    <w:rsid w:val="0032193A"/>
    <w:rsid w:val="00321CA6"/>
    <w:rsid w:val="003369F3"/>
    <w:rsid w:val="003474A7"/>
    <w:rsid w:val="00350C86"/>
    <w:rsid w:val="0035720E"/>
    <w:rsid w:val="00363204"/>
    <w:rsid w:val="00366287"/>
    <w:rsid w:val="00374809"/>
    <w:rsid w:val="00375F5D"/>
    <w:rsid w:val="00390566"/>
    <w:rsid w:val="00391EF5"/>
    <w:rsid w:val="00392664"/>
    <w:rsid w:val="003961C4"/>
    <w:rsid w:val="003A2163"/>
    <w:rsid w:val="003A6592"/>
    <w:rsid w:val="003B1A36"/>
    <w:rsid w:val="003B2BD4"/>
    <w:rsid w:val="003B7DE3"/>
    <w:rsid w:val="003C2D13"/>
    <w:rsid w:val="003C4122"/>
    <w:rsid w:val="003C7E52"/>
    <w:rsid w:val="003D0BDA"/>
    <w:rsid w:val="003D21E5"/>
    <w:rsid w:val="003D32BE"/>
    <w:rsid w:val="003D4393"/>
    <w:rsid w:val="003D5462"/>
    <w:rsid w:val="003E0866"/>
    <w:rsid w:val="003E26AB"/>
    <w:rsid w:val="003F00DD"/>
    <w:rsid w:val="003F0902"/>
    <w:rsid w:val="00402B76"/>
    <w:rsid w:val="00410565"/>
    <w:rsid w:val="0041407A"/>
    <w:rsid w:val="00420371"/>
    <w:rsid w:val="00421C63"/>
    <w:rsid w:val="00425E58"/>
    <w:rsid w:val="00431632"/>
    <w:rsid w:val="00444493"/>
    <w:rsid w:val="00447127"/>
    <w:rsid w:val="00454B8F"/>
    <w:rsid w:val="0046092D"/>
    <w:rsid w:val="0046153E"/>
    <w:rsid w:val="00470F79"/>
    <w:rsid w:val="00471F81"/>
    <w:rsid w:val="00482F0A"/>
    <w:rsid w:val="00485EA7"/>
    <w:rsid w:val="00491380"/>
    <w:rsid w:val="0049172A"/>
    <w:rsid w:val="00492F7D"/>
    <w:rsid w:val="0049767B"/>
    <w:rsid w:val="004B3CF0"/>
    <w:rsid w:val="004B57E9"/>
    <w:rsid w:val="004C4EA7"/>
    <w:rsid w:val="004C5002"/>
    <w:rsid w:val="004D3F8D"/>
    <w:rsid w:val="004E112A"/>
    <w:rsid w:val="004F4F08"/>
    <w:rsid w:val="0050072A"/>
    <w:rsid w:val="005068D5"/>
    <w:rsid w:val="0050767F"/>
    <w:rsid w:val="00507C29"/>
    <w:rsid w:val="00521FB2"/>
    <w:rsid w:val="00522C92"/>
    <w:rsid w:val="00531288"/>
    <w:rsid w:val="005321EC"/>
    <w:rsid w:val="005439AD"/>
    <w:rsid w:val="005457F0"/>
    <w:rsid w:val="005462EC"/>
    <w:rsid w:val="00547C7B"/>
    <w:rsid w:val="00551B7D"/>
    <w:rsid w:val="00552D4B"/>
    <w:rsid w:val="005578FA"/>
    <w:rsid w:val="00557ECF"/>
    <w:rsid w:val="005673CE"/>
    <w:rsid w:val="00571F34"/>
    <w:rsid w:val="005736E8"/>
    <w:rsid w:val="0057545B"/>
    <w:rsid w:val="00575B99"/>
    <w:rsid w:val="0058218D"/>
    <w:rsid w:val="00587F4F"/>
    <w:rsid w:val="005972BC"/>
    <w:rsid w:val="005A470C"/>
    <w:rsid w:val="005B04F1"/>
    <w:rsid w:val="005B330F"/>
    <w:rsid w:val="005C7A17"/>
    <w:rsid w:val="005D6322"/>
    <w:rsid w:val="005E122A"/>
    <w:rsid w:val="005E19AC"/>
    <w:rsid w:val="005E6D27"/>
    <w:rsid w:val="00604BA4"/>
    <w:rsid w:val="006144DA"/>
    <w:rsid w:val="00615211"/>
    <w:rsid w:val="00623C0F"/>
    <w:rsid w:val="00624A10"/>
    <w:rsid w:val="00626C0D"/>
    <w:rsid w:val="00633560"/>
    <w:rsid w:val="00633AA8"/>
    <w:rsid w:val="00636268"/>
    <w:rsid w:val="00672788"/>
    <w:rsid w:val="0067387A"/>
    <w:rsid w:val="00683DCD"/>
    <w:rsid w:val="00697B52"/>
    <w:rsid w:val="00697E7F"/>
    <w:rsid w:val="006A011C"/>
    <w:rsid w:val="006A3712"/>
    <w:rsid w:val="006A4EDE"/>
    <w:rsid w:val="006B5087"/>
    <w:rsid w:val="006B5347"/>
    <w:rsid w:val="006B60B6"/>
    <w:rsid w:val="006B7000"/>
    <w:rsid w:val="006C0AFD"/>
    <w:rsid w:val="006C0FBF"/>
    <w:rsid w:val="006C28D7"/>
    <w:rsid w:val="006D0EAF"/>
    <w:rsid w:val="006E731F"/>
    <w:rsid w:val="0070206A"/>
    <w:rsid w:val="00707733"/>
    <w:rsid w:val="00712816"/>
    <w:rsid w:val="007136C4"/>
    <w:rsid w:val="0071483B"/>
    <w:rsid w:val="0072042F"/>
    <w:rsid w:val="007244A5"/>
    <w:rsid w:val="007326E5"/>
    <w:rsid w:val="007363E4"/>
    <w:rsid w:val="0074308D"/>
    <w:rsid w:val="007435E2"/>
    <w:rsid w:val="00745E39"/>
    <w:rsid w:val="007553D4"/>
    <w:rsid w:val="0075779B"/>
    <w:rsid w:val="007702F8"/>
    <w:rsid w:val="0077414E"/>
    <w:rsid w:val="00774703"/>
    <w:rsid w:val="00783E6E"/>
    <w:rsid w:val="00790F66"/>
    <w:rsid w:val="007911DC"/>
    <w:rsid w:val="00795B1A"/>
    <w:rsid w:val="007A59E8"/>
    <w:rsid w:val="007A63B6"/>
    <w:rsid w:val="007C0C30"/>
    <w:rsid w:val="007C50EC"/>
    <w:rsid w:val="007C6246"/>
    <w:rsid w:val="007C645D"/>
    <w:rsid w:val="007C67F1"/>
    <w:rsid w:val="007C7E6A"/>
    <w:rsid w:val="007E1713"/>
    <w:rsid w:val="007E53A9"/>
    <w:rsid w:val="007F476C"/>
    <w:rsid w:val="007F65F4"/>
    <w:rsid w:val="008020B4"/>
    <w:rsid w:val="00825194"/>
    <w:rsid w:val="008270A2"/>
    <w:rsid w:val="008276D7"/>
    <w:rsid w:val="00832166"/>
    <w:rsid w:val="00833A09"/>
    <w:rsid w:val="0083491B"/>
    <w:rsid w:val="00851920"/>
    <w:rsid w:val="00853C5F"/>
    <w:rsid w:val="0086127B"/>
    <w:rsid w:val="00864B3C"/>
    <w:rsid w:val="00871EB7"/>
    <w:rsid w:val="008745BF"/>
    <w:rsid w:val="00877989"/>
    <w:rsid w:val="00881476"/>
    <w:rsid w:val="00884A32"/>
    <w:rsid w:val="00887931"/>
    <w:rsid w:val="00891FA4"/>
    <w:rsid w:val="00894CE8"/>
    <w:rsid w:val="008A2F38"/>
    <w:rsid w:val="008A64F4"/>
    <w:rsid w:val="008B4EE7"/>
    <w:rsid w:val="008C0679"/>
    <w:rsid w:val="008C175F"/>
    <w:rsid w:val="008C1C18"/>
    <w:rsid w:val="008C1DCC"/>
    <w:rsid w:val="008C4F8E"/>
    <w:rsid w:val="008C5318"/>
    <w:rsid w:val="008D017C"/>
    <w:rsid w:val="008D34E8"/>
    <w:rsid w:val="008D4BCC"/>
    <w:rsid w:val="008D5B46"/>
    <w:rsid w:val="008E1284"/>
    <w:rsid w:val="008E1ECB"/>
    <w:rsid w:val="008E5590"/>
    <w:rsid w:val="008E6242"/>
    <w:rsid w:val="008E6342"/>
    <w:rsid w:val="008E75B7"/>
    <w:rsid w:val="008F1804"/>
    <w:rsid w:val="008F238A"/>
    <w:rsid w:val="008F57C6"/>
    <w:rsid w:val="0090455E"/>
    <w:rsid w:val="009051C1"/>
    <w:rsid w:val="00910E52"/>
    <w:rsid w:val="00922D23"/>
    <w:rsid w:val="00922D4C"/>
    <w:rsid w:val="009317F4"/>
    <w:rsid w:val="009346DA"/>
    <w:rsid w:val="0093716D"/>
    <w:rsid w:val="0094196A"/>
    <w:rsid w:val="00941EAB"/>
    <w:rsid w:val="00957ADE"/>
    <w:rsid w:val="00963E7F"/>
    <w:rsid w:val="00966F51"/>
    <w:rsid w:val="009764AA"/>
    <w:rsid w:val="0098624C"/>
    <w:rsid w:val="00987C30"/>
    <w:rsid w:val="00997FDC"/>
    <w:rsid w:val="009A53A7"/>
    <w:rsid w:val="009A5519"/>
    <w:rsid w:val="009B3ACD"/>
    <w:rsid w:val="009B67D7"/>
    <w:rsid w:val="009C1A29"/>
    <w:rsid w:val="009C539F"/>
    <w:rsid w:val="009C573C"/>
    <w:rsid w:val="009C7533"/>
    <w:rsid w:val="009D00F0"/>
    <w:rsid w:val="009D7E94"/>
    <w:rsid w:val="009E076C"/>
    <w:rsid w:val="009F3926"/>
    <w:rsid w:val="009F3D93"/>
    <w:rsid w:val="009F5C80"/>
    <w:rsid w:val="00A0485F"/>
    <w:rsid w:val="00A06FBE"/>
    <w:rsid w:val="00A07E50"/>
    <w:rsid w:val="00A13525"/>
    <w:rsid w:val="00A2499F"/>
    <w:rsid w:val="00A356D0"/>
    <w:rsid w:val="00A357EE"/>
    <w:rsid w:val="00A401E4"/>
    <w:rsid w:val="00A4542B"/>
    <w:rsid w:val="00A50F99"/>
    <w:rsid w:val="00A56A31"/>
    <w:rsid w:val="00A60955"/>
    <w:rsid w:val="00A84D6B"/>
    <w:rsid w:val="00A87B56"/>
    <w:rsid w:val="00A9313E"/>
    <w:rsid w:val="00A9649F"/>
    <w:rsid w:val="00AA4327"/>
    <w:rsid w:val="00AA5B43"/>
    <w:rsid w:val="00AA7BEA"/>
    <w:rsid w:val="00AB309B"/>
    <w:rsid w:val="00AB399D"/>
    <w:rsid w:val="00AC0A01"/>
    <w:rsid w:val="00AC36CD"/>
    <w:rsid w:val="00AC58A3"/>
    <w:rsid w:val="00AC597A"/>
    <w:rsid w:val="00AC66BD"/>
    <w:rsid w:val="00AD12BF"/>
    <w:rsid w:val="00AD4D32"/>
    <w:rsid w:val="00AE65B1"/>
    <w:rsid w:val="00AF0507"/>
    <w:rsid w:val="00AF161F"/>
    <w:rsid w:val="00AF4262"/>
    <w:rsid w:val="00B1195C"/>
    <w:rsid w:val="00B217AE"/>
    <w:rsid w:val="00B23D47"/>
    <w:rsid w:val="00B31903"/>
    <w:rsid w:val="00B34018"/>
    <w:rsid w:val="00B446FD"/>
    <w:rsid w:val="00B4720C"/>
    <w:rsid w:val="00B53B41"/>
    <w:rsid w:val="00B57B72"/>
    <w:rsid w:val="00B658DC"/>
    <w:rsid w:val="00B70B65"/>
    <w:rsid w:val="00B815F9"/>
    <w:rsid w:val="00B837C5"/>
    <w:rsid w:val="00B86F17"/>
    <w:rsid w:val="00B930B0"/>
    <w:rsid w:val="00BA57A6"/>
    <w:rsid w:val="00BB4B5D"/>
    <w:rsid w:val="00BB5D2B"/>
    <w:rsid w:val="00BB7176"/>
    <w:rsid w:val="00BC152C"/>
    <w:rsid w:val="00BC714C"/>
    <w:rsid w:val="00BD15AE"/>
    <w:rsid w:val="00BD7579"/>
    <w:rsid w:val="00BE515E"/>
    <w:rsid w:val="00BE6888"/>
    <w:rsid w:val="00BF34B0"/>
    <w:rsid w:val="00C033A1"/>
    <w:rsid w:val="00C0646C"/>
    <w:rsid w:val="00C17CC4"/>
    <w:rsid w:val="00C34E83"/>
    <w:rsid w:val="00C40245"/>
    <w:rsid w:val="00C4223B"/>
    <w:rsid w:val="00C43E28"/>
    <w:rsid w:val="00C45E4E"/>
    <w:rsid w:val="00C51048"/>
    <w:rsid w:val="00C55B05"/>
    <w:rsid w:val="00C644C7"/>
    <w:rsid w:val="00C65654"/>
    <w:rsid w:val="00C660B1"/>
    <w:rsid w:val="00C77A2C"/>
    <w:rsid w:val="00C80828"/>
    <w:rsid w:val="00C839C6"/>
    <w:rsid w:val="00C90A3F"/>
    <w:rsid w:val="00C933FB"/>
    <w:rsid w:val="00C94D7A"/>
    <w:rsid w:val="00CA174C"/>
    <w:rsid w:val="00CA7640"/>
    <w:rsid w:val="00CB4EC7"/>
    <w:rsid w:val="00CB50C8"/>
    <w:rsid w:val="00CB6B0F"/>
    <w:rsid w:val="00CC6D8A"/>
    <w:rsid w:val="00CD2B5E"/>
    <w:rsid w:val="00CF106D"/>
    <w:rsid w:val="00CF745E"/>
    <w:rsid w:val="00D06143"/>
    <w:rsid w:val="00D06CD4"/>
    <w:rsid w:val="00D072FE"/>
    <w:rsid w:val="00D15058"/>
    <w:rsid w:val="00D45D86"/>
    <w:rsid w:val="00D4660A"/>
    <w:rsid w:val="00D46A28"/>
    <w:rsid w:val="00D47346"/>
    <w:rsid w:val="00D663EE"/>
    <w:rsid w:val="00D70894"/>
    <w:rsid w:val="00D71C9B"/>
    <w:rsid w:val="00D82B49"/>
    <w:rsid w:val="00D84812"/>
    <w:rsid w:val="00D85A73"/>
    <w:rsid w:val="00D85B67"/>
    <w:rsid w:val="00D85F72"/>
    <w:rsid w:val="00D97ADA"/>
    <w:rsid w:val="00DA20AF"/>
    <w:rsid w:val="00DB21C6"/>
    <w:rsid w:val="00DB2AE9"/>
    <w:rsid w:val="00DB42DD"/>
    <w:rsid w:val="00DC1B16"/>
    <w:rsid w:val="00DC55E5"/>
    <w:rsid w:val="00DD0F52"/>
    <w:rsid w:val="00DD166B"/>
    <w:rsid w:val="00DD2A52"/>
    <w:rsid w:val="00DE4F21"/>
    <w:rsid w:val="00DF67C1"/>
    <w:rsid w:val="00DF69FD"/>
    <w:rsid w:val="00E02218"/>
    <w:rsid w:val="00E038B8"/>
    <w:rsid w:val="00E045B1"/>
    <w:rsid w:val="00E06F63"/>
    <w:rsid w:val="00E11F11"/>
    <w:rsid w:val="00E20EEE"/>
    <w:rsid w:val="00E23D90"/>
    <w:rsid w:val="00E26862"/>
    <w:rsid w:val="00E33F38"/>
    <w:rsid w:val="00E4072D"/>
    <w:rsid w:val="00E4565E"/>
    <w:rsid w:val="00E50D80"/>
    <w:rsid w:val="00E54E39"/>
    <w:rsid w:val="00E665EC"/>
    <w:rsid w:val="00E66652"/>
    <w:rsid w:val="00E6722E"/>
    <w:rsid w:val="00E7760B"/>
    <w:rsid w:val="00E96E93"/>
    <w:rsid w:val="00EA06A8"/>
    <w:rsid w:val="00EA1597"/>
    <w:rsid w:val="00EA1DC9"/>
    <w:rsid w:val="00EA32F2"/>
    <w:rsid w:val="00EA5E07"/>
    <w:rsid w:val="00EC139F"/>
    <w:rsid w:val="00EC212A"/>
    <w:rsid w:val="00EC476C"/>
    <w:rsid w:val="00ED2AFE"/>
    <w:rsid w:val="00EE13BB"/>
    <w:rsid w:val="00EE3C7E"/>
    <w:rsid w:val="00EE63DC"/>
    <w:rsid w:val="00EF0771"/>
    <w:rsid w:val="00EF77D8"/>
    <w:rsid w:val="00F21184"/>
    <w:rsid w:val="00F24CFD"/>
    <w:rsid w:val="00F37640"/>
    <w:rsid w:val="00F37F39"/>
    <w:rsid w:val="00F438F4"/>
    <w:rsid w:val="00F43AD8"/>
    <w:rsid w:val="00F6597B"/>
    <w:rsid w:val="00F6612C"/>
    <w:rsid w:val="00F676C3"/>
    <w:rsid w:val="00F83240"/>
    <w:rsid w:val="00F858DE"/>
    <w:rsid w:val="00F86A22"/>
    <w:rsid w:val="00F907EA"/>
    <w:rsid w:val="00F95DC6"/>
    <w:rsid w:val="00FA744B"/>
    <w:rsid w:val="00FB1EBC"/>
    <w:rsid w:val="00FB6008"/>
    <w:rsid w:val="00FB7E20"/>
    <w:rsid w:val="00FC4C4A"/>
    <w:rsid w:val="00FD0C3E"/>
    <w:rsid w:val="00FD6329"/>
    <w:rsid w:val="00FD78C4"/>
    <w:rsid w:val="00FE48FC"/>
    <w:rsid w:val="00FF0EB9"/>
    <w:rsid w:val="00FF67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9F3"/>
  </w:style>
  <w:style w:type="paragraph" w:styleId="Heading1">
    <w:name w:val="heading 1"/>
    <w:basedOn w:val="Normal"/>
    <w:next w:val="Normal"/>
    <w:link w:val="Heading1Char"/>
    <w:qFormat/>
    <w:rsid w:val="00D70894"/>
    <w:pPr>
      <w:keepNext/>
      <w:keepLines/>
      <w:spacing w:before="480" w:after="0" w:line="240" w:lineRule="auto"/>
      <w:ind w:left="432" w:hanging="432"/>
      <w:jc w:val="both"/>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894"/>
    <w:rPr>
      <w:rFonts w:ascii="Arial" w:eastAsiaTheme="majorEastAsia" w:hAnsi="Arial" w:cstheme="majorBidi"/>
      <w:b/>
      <w:bCs/>
      <w:szCs w:val="28"/>
    </w:rPr>
  </w:style>
  <w:style w:type="paragraph" w:styleId="NoSpacing">
    <w:name w:val="No Spacing"/>
    <w:uiPriority w:val="1"/>
    <w:qFormat/>
    <w:rsid w:val="008745BF"/>
    <w:pPr>
      <w:widowControl w:val="0"/>
      <w:spacing w:after="0" w:line="240" w:lineRule="auto"/>
      <w:ind w:right="-130"/>
      <w:jc w:val="both"/>
    </w:pPr>
    <w:rPr>
      <w:rFonts w:ascii="Times New Roman" w:eastAsia="Times New Roman" w:hAnsi="Times New Roman" w:cs="Times New Roman"/>
      <w:szCs w:val="20"/>
    </w:rPr>
  </w:style>
  <w:style w:type="paragraph" w:styleId="ListParagraph">
    <w:name w:val="List Paragraph"/>
    <w:basedOn w:val="Normal"/>
    <w:uiPriority w:val="34"/>
    <w:qFormat/>
    <w:rsid w:val="00E7760B"/>
    <w:pPr>
      <w:ind w:left="720"/>
      <w:contextualSpacing/>
    </w:pPr>
  </w:style>
  <w:style w:type="table" w:styleId="TableGrid">
    <w:name w:val="Table Grid"/>
    <w:basedOn w:val="TableNormal"/>
    <w:uiPriority w:val="39"/>
    <w:rsid w:val="00113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70894"/>
    <w:pPr>
      <w:keepNext/>
      <w:keepLines/>
      <w:spacing w:before="480" w:after="0" w:line="240" w:lineRule="auto"/>
      <w:ind w:left="432" w:hanging="432"/>
      <w:jc w:val="both"/>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894"/>
    <w:rPr>
      <w:rFonts w:ascii="Arial" w:eastAsiaTheme="majorEastAsia" w:hAnsi="Arial" w:cstheme="majorBidi"/>
      <w:b/>
      <w:bCs/>
      <w:szCs w:val="28"/>
    </w:rPr>
  </w:style>
  <w:style w:type="paragraph" w:styleId="NoSpacing">
    <w:name w:val="No Spacing"/>
    <w:uiPriority w:val="1"/>
    <w:qFormat/>
    <w:rsid w:val="008745BF"/>
    <w:pPr>
      <w:widowControl w:val="0"/>
      <w:spacing w:after="0" w:line="240" w:lineRule="auto"/>
      <w:ind w:right="-130"/>
      <w:jc w:val="both"/>
    </w:pPr>
    <w:rPr>
      <w:rFonts w:ascii="Times New Roman" w:eastAsia="Times New Roman" w:hAnsi="Times New Roman" w:cs="Times New Roman"/>
      <w:szCs w:val="20"/>
    </w:rPr>
  </w:style>
  <w:style w:type="paragraph" w:styleId="ListParagraph">
    <w:name w:val="List Paragraph"/>
    <w:basedOn w:val="Normal"/>
    <w:uiPriority w:val="34"/>
    <w:qFormat/>
    <w:rsid w:val="00E7760B"/>
    <w:pPr>
      <w:ind w:left="720"/>
      <w:contextualSpacing/>
    </w:pPr>
  </w:style>
</w:styles>
</file>

<file path=word/webSettings.xml><?xml version="1.0" encoding="utf-8"?>
<w:webSettings xmlns:r="http://schemas.openxmlformats.org/officeDocument/2006/relationships" xmlns:w="http://schemas.openxmlformats.org/wordprocessingml/2006/main">
  <w:divs>
    <w:div w:id="47606687">
      <w:bodyDiv w:val="1"/>
      <w:marLeft w:val="0"/>
      <w:marRight w:val="0"/>
      <w:marTop w:val="0"/>
      <w:marBottom w:val="0"/>
      <w:divBdr>
        <w:top w:val="none" w:sz="0" w:space="0" w:color="auto"/>
        <w:left w:val="none" w:sz="0" w:space="0" w:color="auto"/>
        <w:bottom w:val="none" w:sz="0" w:space="0" w:color="auto"/>
        <w:right w:val="none" w:sz="0" w:space="0" w:color="auto"/>
      </w:divBdr>
    </w:div>
    <w:div w:id="893353588">
      <w:bodyDiv w:val="1"/>
      <w:marLeft w:val="0"/>
      <w:marRight w:val="0"/>
      <w:marTop w:val="0"/>
      <w:marBottom w:val="0"/>
      <w:divBdr>
        <w:top w:val="none" w:sz="0" w:space="0" w:color="auto"/>
        <w:left w:val="none" w:sz="0" w:space="0" w:color="auto"/>
        <w:bottom w:val="none" w:sz="0" w:space="0" w:color="auto"/>
        <w:right w:val="none" w:sz="0" w:space="0" w:color="auto"/>
      </w:divBdr>
    </w:div>
    <w:div w:id="907032104">
      <w:bodyDiv w:val="1"/>
      <w:marLeft w:val="0"/>
      <w:marRight w:val="0"/>
      <w:marTop w:val="0"/>
      <w:marBottom w:val="0"/>
      <w:divBdr>
        <w:top w:val="none" w:sz="0" w:space="0" w:color="auto"/>
        <w:left w:val="none" w:sz="0" w:space="0" w:color="auto"/>
        <w:bottom w:val="none" w:sz="0" w:space="0" w:color="auto"/>
        <w:right w:val="none" w:sz="0" w:space="0" w:color="auto"/>
      </w:divBdr>
    </w:div>
    <w:div w:id="1118337692">
      <w:bodyDiv w:val="1"/>
      <w:marLeft w:val="0"/>
      <w:marRight w:val="0"/>
      <w:marTop w:val="0"/>
      <w:marBottom w:val="0"/>
      <w:divBdr>
        <w:top w:val="none" w:sz="0" w:space="0" w:color="auto"/>
        <w:left w:val="none" w:sz="0" w:space="0" w:color="auto"/>
        <w:bottom w:val="none" w:sz="0" w:space="0" w:color="auto"/>
        <w:right w:val="none" w:sz="0" w:space="0" w:color="auto"/>
      </w:divBdr>
    </w:div>
    <w:div w:id="13428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C07D8-8E47-4F9A-A4E2-95A5B27D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AE RAC</cp:lastModifiedBy>
  <cp:revision>2</cp:revision>
  <cp:lastPrinted>2022-12-31T10:55:00Z</cp:lastPrinted>
  <dcterms:created xsi:type="dcterms:W3CDTF">2023-02-13T12:24:00Z</dcterms:created>
  <dcterms:modified xsi:type="dcterms:W3CDTF">2023-02-13T12:24:00Z</dcterms:modified>
</cp:coreProperties>
</file>